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5439" w14:textId="056207E3" w:rsidR="00A43657" w:rsidRDefault="001F4811" w:rsidP="006538D8">
      <w:pPr>
        <w:spacing w:line="276" w:lineRule="auto"/>
        <w:rPr>
          <w:rFonts w:ascii="Arial" w:hAnsi="Arial" w:cs="Arial"/>
          <w:b/>
          <w:color w:val="005293"/>
          <w:sz w:val="32"/>
          <w:szCs w:val="32"/>
        </w:rPr>
      </w:pPr>
      <w:r>
        <w:rPr>
          <w:noProof/>
          <w:lang w:bidi="en-GB"/>
        </w:rPr>
        <w:drawing>
          <wp:anchor distT="0" distB="0" distL="114300" distR="114300" simplePos="0" relativeHeight="251657728" behindDoc="1" locked="0" layoutInCell="1" allowOverlap="1" wp14:anchorId="674EE3A6" wp14:editId="27EB3521">
            <wp:simplePos x="0" y="0"/>
            <wp:positionH relativeFrom="column">
              <wp:posOffset>-900430</wp:posOffset>
            </wp:positionH>
            <wp:positionV relativeFrom="paragraph">
              <wp:posOffset>-121920</wp:posOffset>
            </wp:positionV>
            <wp:extent cx="7546975" cy="74079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6975" cy="740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3DAD5" w14:textId="77777777" w:rsidR="00817A3B" w:rsidRDefault="00817A3B" w:rsidP="00817A3B">
      <w:pPr>
        <w:spacing w:line="276" w:lineRule="auto"/>
        <w:jc w:val="center"/>
        <w:rPr>
          <w:rFonts w:ascii="Arial" w:hAnsi="Arial" w:cs="Arial"/>
          <w:b/>
          <w:color w:val="005293"/>
          <w:sz w:val="40"/>
          <w:szCs w:val="40"/>
        </w:rPr>
      </w:pPr>
    </w:p>
    <w:p w14:paraId="177F0C33" w14:textId="77777777" w:rsidR="00817A3B" w:rsidRDefault="00817A3B" w:rsidP="00817A3B">
      <w:pPr>
        <w:spacing w:line="276" w:lineRule="auto"/>
        <w:jc w:val="center"/>
        <w:rPr>
          <w:rFonts w:ascii="Arial" w:hAnsi="Arial" w:cs="Arial"/>
          <w:b/>
          <w:color w:val="005293"/>
          <w:sz w:val="40"/>
          <w:szCs w:val="40"/>
        </w:rPr>
      </w:pPr>
    </w:p>
    <w:p w14:paraId="0003CCCF" w14:textId="77777777" w:rsidR="00817A3B" w:rsidRDefault="00817A3B" w:rsidP="00817A3B">
      <w:pPr>
        <w:spacing w:line="276" w:lineRule="auto"/>
        <w:jc w:val="center"/>
        <w:rPr>
          <w:rFonts w:ascii="Arial" w:hAnsi="Arial" w:cs="Arial"/>
          <w:b/>
          <w:color w:val="005293"/>
          <w:sz w:val="40"/>
          <w:szCs w:val="40"/>
        </w:rPr>
      </w:pPr>
    </w:p>
    <w:p w14:paraId="2CD4D13B" w14:textId="77777777" w:rsidR="00817A3B" w:rsidRDefault="00817A3B" w:rsidP="00817A3B">
      <w:pPr>
        <w:spacing w:line="276" w:lineRule="auto"/>
        <w:jc w:val="center"/>
        <w:rPr>
          <w:rFonts w:ascii="Arial" w:hAnsi="Arial" w:cs="Arial"/>
          <w:b/>
          <w:color w:val="005293"/>
          <w:sz w:val="40"/>
          <w:szCs w:val="40"/>
        </w:rPr>
      </w:pPr>
    </w:p>
    <w:p w14:paraId="7B6B8877" w14:textId="77777777" w:rsidR="00817A3B" w:rsidRDefault="00817A3B" w:rsidP="00817A3B">
      <w:pPr>
        <w:spacing w:line="276" w:lineRule="auto"/>
        <w:jc w:val="center"/>
        <w:rPr>
          <w:rFonts w:ascii="Arial" w:hAnsi="Arial" w:cs="Arial"/>
          <w:b/>
          <w:color w:val="005293"/>
          <w:sz w:val="40"/>
          <w:szCs w:val="40"/>
        </w:rPr>
      </w:pPr>
    </w:p>
    <w:p w14:paraId="675F488F" w14:textId="77777777" w:rsidR="00140733" w:rsidRDefault="00140733" w:rsidP="00817A3B">
      <w:pPr>
        <w:spacing w:line="276" w:lineRule="auto"/>
        <w:jc w:val="center"/>
        <w:rPr>
          <w:rFonts w:ascii="Arial" w:hAnsi="Arial" w:cs="Arial"/>
          <w:b/>
          <w:color w:val="005293"/>
          <w:sz w:val="40"/>
          <w:szCs w:val="40"/>
        </w:rPr>
      </w:pPr>
    </w:p>
    <w:p w14:paraId="4D6F79D4" w14:textId="77777777" w:rsidR="00140733" w:rsidRDefault="00140733" w:rsidP="00817A3B">
      <w:pPr>
        <w:spacing w:line="276" w:lineRule="auto"/>
        <w:jc w:val="center"/>
        <w:rPr>
          <w:rFonts w:ascii="Arial" w:hAnsi="Arial" w:cs="Arial"/>
          <w:b/>
          <w:color w:val="005293"/>
          <w:sz w:val="40"/>
          <w:szCs w:val="40"/>
        </w:rPr>
      </w:pPr>
    </w:p>
    <w:p w14:paraId="48A198BA" w14:textId="77777777" w:rsidR="00817A3B" w:rsidRDefault="00817A3B" w:rsidP="00140733">
      <w:pPr>
        <w:spacing w:line="276" w:lineRule="auto"/>
        <w:jc w:val="center"/>
        <w:rPr>
          <w:rFonts w:ascii="Arial" w:hAnsi="Arial" w:cs="Arial"/>
          <w:b/>
          <w:color w:val="005293"/>
          <w:sz w:val="40"/>
          <w:szCs w:val="40"/>
        </w:rPr>
      </w:pPr>
      <w:r w:rsidRPr="00817A3B">
        <w:rPr>
          <w:rFonts w:ascii="Arial" w:eastAsia="Arial" w:hAnsi="Arial" w:cs="Arial"/>
          <w:b/>
          <w:color w:val="005293"/>
          <w:sz w:val="40"/>
          <w:szCs w:val="40"/>
          <w:lang w:bidi="en-GB"/>
        </w:rPr>
        <w:t>METODICKÝ POKYN Č. 21</w:t>
      </w:r>
    </w:p>
    <w:p w14:paraId="7A6CE1D2" w14:textId="77777777" w:rsidR="006D14C1" w:rsidRDefault="006D14C1" w:rsidP="00817A3B">
      <w:pPr>
        <w:spacing w:line="276" w:lineRule="auto"/>
        <w:jc w:val="center"/>
        <w:rPr>
          <w:rFonts w:ascii="Arial" w:hAnsi="Arial" w:cs="Arial"/>
          <w:b/>
          <w:color w:val="005293"/>
          <w:sz w:val="40"/>
          <w:szCs w:val="40"/>
        </w:rPr>
      </w:pPr>
    </w:p>
    <w:p w14:paraId="3E2035B7" w14:textId="77777777" w:rsidR="006D14C1" w:rsidRPr="00817A3B" w:rsidRDefault="006D14C1" w:rsidP="00817A3B">
      <w:pPr>
        <w:spacing w:line="276" w:lineRule="auto"/>
        <w:jc w:val="center"/>
        <w:rPr>
          <w:rFonts w:ascii="Arial" w:hAnsi="Arial" w:cs="Arial"/>
          <w:b/>
          <w:color w:val="005293"/>
          <w:sz w:val="40"/>
          <w:szCs w:val="40"/>
        </w:rPr>
      </w:pPr>
    </w:p>
    <w:p w14:paraId="74B99434" w14:textId="77777777" w:rsidR="00C419FD" w:rsidRDefault="003D6821" w:rsidP="00817A3B">
      <w:pPr>
        <w:spacing w:line="276" w:lineRule="auto"/>
        <w:jc w:val="center"/>
        <w:rPr>
          <w:rFonts w:ascii="Arial" w:hAnsi="Arial" w:cs="Arial"/>
          <w:b/>
          <w:color w:val="005293"/>
          <w:sz w:val="40"/>
          <w:szCs w:val="40"/>
        </w:rPr>
      </w:pPr>
      <w:r>
        <w:rPr>
          <w:rFonts w:ascii="Arial" w:eastAsia="Arial" w:hAnsi="Arial" w:cs="Arial"/>
          <w:b/>
          <w:color w:val="005293"/>
          <w:sz w:val="40"/>
          <w:szCs w:val="40"/>
          <w:lang w:bidi="en-GB"/>
        </w:rPr>
        <w:t>Complaints Policy</w:t>
      </w:r>
    </w:p>
    <w:p w14:paraId="0E779038" w14:textId="77777777" w:rsidR="00817A3B" w:rsidRDefault="00817A3B" w:rsidP="00817A3B">
      <w:pPr>
        <w:spacing w:line="276" w:lineRule="auto"/>
        <w:jc w:val="center"/>
        <w:rPr>
          <w:rFonts w:ascii="Arial" w:hAnsi="Arial" w:cs="Arial"/>
          <w:b/>
          <w:color w:val="005293"/>
          <w:sz w:val="40"/>
          <w:szCs w:val="40"/>
        </w:rPr>
      </w:pPr>
    </w:p>
    <w:p w14:paraId="1BE47B9A" w14:textId="77777777" w:rsidR="00817A3B" w:rsidRPr="00817A3B" w:rsidRDefault="00817A3B" w:rsidP="00817A3B">
      <w:pPr>
        <w:spacing w:line="276" w:lineRule="auto"/>
        <w:jc w:val="center"/>
        <w:rPr>
          <w:rFonts w:ascii="Arial" w:hAnsi="Arial" w:cs="Arial"/>
          <w:b/>
          <w:color w:val="005293"/>
          <w:sz w:val="32"/>
          <w:szCs w:val="32"/>
        </w:rPr>
      </w:pPr>
    </w:p>
    <w:p w14:paraId="276692D2" w14:textId="77777777" w:rsidR="00817A3B" w:rsidRPr="00817A3B" w:rsidRDefault="00817A3B" w:rsidP="00817A3B">
      <w:pPr>
        <w:spacing w:line="276" w:lineRule="auto"/>
        <w:jc w:val="center"/>
        <w:rPr>
          <w:rFonts w:ascii="Arial" w:hAnsi="Arial" w:cs="Arial"/>
          <w:b/>
          <w:color w:val="4D4D4D"/>
          <w:sz w:val="40"/>
          <w:szCs w:val="40"/>
        </w:rPr>
      </w:pPr>
    </w:p>
    <w:p w14:paraId="251B4DE5" w14:textId="77777777" w:rsidR="00C419FD" w:rsidRPr="00817A3B" w:rsidRDefault="00C419FD" w:rsidP="00817A3B">
      <w:pPr>
        <w:spacing w:line="276" w:lineRule="auto"/>
        <w:jc w:val="center"/>
        <w:rPr>
          <w:rFonts w:ascii="Arial" w:hAnsi="Arial" w:cs="Arial"/>
          <w:color w:val="4D4D4D"/>
          <w:sz w:val="40"/>
          <w:szCs w:val="40"/>
        </w:rPr>
      </w:pPr>
    </w:p>
    <w:p w14:paraId="2388083C" w14:textId="77777777" w:rsidR="00C419FD" w:rsidRDefault="00C419FD" w:rsidP="00817A3B">
      <w:pPr>
        <w:spacing w:line="276" w:lineRule="auto"/>
        <w:jc w:val="center"/>
        <w:rPr>
          <w:rFonts w:ascii="Arial" w:hAnsi="Arial" w:cs="Arial"/>
          <w:color w:val="4D4D4D"/>
          <w:sz w:val="40"/>
          <w:szCs w:val="40"/>
        </w:rPr>
      </w:pPr>
    </w:p>
    <w:p w14:paraId="34B0A88F" w14:textId="77777777" w:rsidR="00817A3B" w:rsidRDefault="00817A3B" w:rsidP="00817A3B">
      <w:pPr>
        <w:spacing w:line="276" w:lineRule="auto"/>
        <w:jc w:val="center"/>
        <w:rPr>
          <w:rFonts w:ascii="Arial" w:hAnsi="Arial" w:cs="Arial"/>
          <w:color w:val="4D4D4D"/>
          <w:sz w:val="40"/>
          <w:szCs w:val="40"/>
        </w:rPr>
      </w:pPr>
    </w:p>
    <w:p w14:paraId="783F49B7" w14:textId="77777777" w:rsidR="00817A3B" w:rsidRDefault="00817A3B" w:rsidP="00817A3B">
      <w:pPr>
        <w:spacing w:line="276" w:lineRule="auto"/>
        <w:jc w:val="center"/>
        <w:rPr>
          <w:rFonts w:ascii="Arial" w:hAnsi="Arial" w:cs="Arial"/>
          <w:color w:val="4D4D4D"/>
          <w:sz w:val="40"/>
          <w:szCs w:val="40"/>
        </w:rPr>
      </w:pPr>
    </w:p>
    <w:p w14:paraId="2EFBF488" w14:textId="77777777" w:rsidR="00817A3B" w:rsidRDefault="00817A3B" w:rsidP="00817A3B">
      <w:pPr>
        <w:spacing w:line="276" w:lineRule="auto"/>
        <w:jc w:val="center"/>
        <w:rPr>
          <w:rFonts w:ascii="Arial" w:hAnsi="Arial" w:cs="Arial"/>
          <w:color w:val="4D4D4D"/>
          <w:sz w:val="40"/>
          <w:szCs w:val="40"/>
        </w:rPr>
      </w:pPr>
    </w:p>
    <w:p w14:paraId="12E0D369" w14:textId="77777777" w:rsidR="00817A3B" w:rsidRDefault="00817A3B" w:rsidP="00817A3B">
      <w:pPr>
        <w:spacing w:line="276" w:lineRule="auto"/>
        <w:jc w:val="center"/>
        <w:rPr>
          <w:rFonts w:ascii="Arial" w:hAnsi="Arial" w:cs="Arial"/>
          <w:color w:val="4D4D4D"/>
          <w:sz w:val="40"/>
          <w:szCs w:val="40"/>
        </w:rPr>
      </w:pPr>
    </w:p>
    <w:p w14:paraId="561B19FE" w14:textId="77777777" w:rsidR="00817A3B" w:rsidRDefault="00817A3B" w:rsidP="00817A3B">
      <w:pPr>
        <w:spacing w:line="276" w:lineRule="auto"/>
        <w:jc w:val="center"/>
        <w:rPr>
          <w:rFonts w:ascii="Arial" w:hAnsi="Arial" w:cs="Arial"/>
          <w:color w:val="4D4D4D"/>
          <w:sz w:val="40"/>
          <w:szCs w:val="40"/>
        </w:rPr>
      </w:pPr>
    </w:p>
    <w:p w14:paraId="68C0FD9D" w14:textId="77777777" w:rsidR="00817A3B" w:rsidRDefault="00817A3B" w:rsidP="00817A3B">
      <w:pPr>
        <w:spacing w:line="276" w:lineRule="auto"/>
        <w:jc w:val="center"/>
        <w:rPr>
          <w:rFonts w:ascii="Arial" w:hAnsi="Arial" w:cs="Arial"/>
          <w:color w:val="4D4D4D"/>
          <w:sz w:val="40"/>
          <w:szCs w:val="40"/>
        </w:rPr>
      </w:pPr>
    </w:p>
    <w:p w14:paraId="4DC54C14" w14:textId="77777777" w:rsidR="00F80C34" w:rsidRDefault="00F80C34" w:rsidP="00817A3B">
      <w:pPr>
        <w:spacing w:line="276" w:lineRule="auto"/>
        <w:jc w:val="center"/>
        <w:rPr>
          <w:rFonts w:ascii="Arial" w:hAnsi="Arial" w:cs="Arial"/>
          <w:color w:val="4D4D4D"/>
          <w:sz w:val="40"/>
          <w:szCs w:val="40"/>
        </w:rPr>
      </w:pPr>
    </w:p>
    <w:p w14:paraId="5BD7FDD4"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b/>
          <w:i/>
          <w:color w:val="0081C7"/>
          <w:sz w:val="28"/>
          <w:szCs w:val="28"/>
          <w:lang w:bidi="en-GB"/>
        </w:rPr>
        <w:lastRenderedPageBreak/>
        <w:t>Art. 1</w:t>
      </w:r>
    </w:p>
    <w:p w14:paraId="08319B1D" w14:textId="77777777" w:rsidR="003D6821" w:rsidRPr="00037267" w:rsidRDefault="008B3E6A" w:rsidP="003D6821">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r w:rsidRPr="00037267">
        <w:rPr>
          <w:rFonts w:ascii="Arial" w:eastAsia="Calibri" w:hAnsi="Arial" w:cs="Arial"/>
          <w:color w:val="0081C7"/>
          <w:sz w:val="28"/>
          <w:szCs w:val="28"/>
          <w:lang w:bidi="en-GB"/>
        </w:rPr>
        <w:t>Seller’s Liability for Defects (Legal Guarantee)</w:t>
      </w:r>
    </w:p>
    <w:p w14:paraId="72186CFE" w14:textId="77777777" w:rsidR="008B3E6A" w:rsidRDefault="008B3E6A" w:rsidP="008B3E6A">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2E1A34BA" w14:textId="77777777" w:rsidR="003D6821" w:rsidRPr="003D6821" w:rsidRDefault="003D6821" w:rsidP="003D6821">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For deliveries of goods to buyers (clients), SERVIS CLIMAX a.s., Company Registration Number: 253 52 628, with its registered office at Jasenice 1253, Postcode: 755 01 Vsetín (hereinafter also referred to as the “seller”), is responsible for ensuring that the goods or work are of the agreed quality, quantity and version according to the contract and have been packed in the manner specified in the contract or in the general delivery conditions.</w:t>
      </w:r>
    </w:p>
    <w:p w14:paraId="3E657F24"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56CB4B10" w14:textId="77777777" w:rsidR="00670819" w:rsidRDefault="00670819" w:rsidP="00670819">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Pr>
          <w:rFonts w:ascii="Arial" w:eastAsia="Calibri" w:hAnsi="Arial" w:cs="Arial"/>
          <w:color w:val="404040"/>
          <w:sz w:val="20"/>
          <w:szCs w:val="20"/>
          <w:lang w:bidi="en-GB"/>
        </w:rPr>
        <w:t xml:space="preserve">The buyer shall inspect the goods as soon as possible on receipt. If a defect is found in the goods, i.e. a condition where the goods are not supplied in accordance with the purchase contract, contract for work, or general delivery terms and conditions, the buyer (client) has the right to submit a claim with regard to the defect. </w:t>
      </w:r>
    </w:p>
    <w:p w14:paraId="500B8D7D" w14:textId="77777777" w:rsidR="00670819" w:rsidRDefault="00670819" w:rsidP="00670819">
      <w:pPr>
        <w:pStyle w:val="Odstavecseseznamem"/>
        <w:rPr>
          <w:rFonts w:ascii="Arial" w:eastAsia="Calibri" w:hAnsi="Arial" w:cs="Arial"/>
          <w:color w:val="404040"/>
          <w:sz w:val="20"/>
          <w:szCs w:val="20"/>
          <w:lang w:eastAsia="en-US"/>
        </w:rPr>
      </w:pPr>
    </w:p>
    <w:p w14:paraId="663FC4BB" w14:textId="77777777" w:rsidR="00670819" w:rsidRDefault="00670819" w:rsidP="00670819">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670819">
        <w:rPr>
          <w:rFonts w:ascii="Arial" w:eastAsia="Calibri" w:hAnsi="Arial" w:cs="Arial"/>
          <w:color w:val="404040"/>
          <w:sz w:val="20"/>
          <w:szCs w:val="20"/>
          <w:lang w:bidi="en-GB"/>
        </w:rPr>
        <w:t>The buyer (client) shall submit a claim with regard to any apparent defects (e.g. damage to the goods, incomplete delivery, etc.) without unreasonable delay and no later than within 14 days of acceptance of the goods. The buyer shall submit a claim with regard to any hidden defects without unreasonable delay upon their discovery and no later than 2 years from the acceptance of the goods, unless otherwise agreed. Should the buyer (client) fail to submit a claim with regard to the defect in time, the buyer’s rights arising from defects shall lapse.</w:t>
      </w:r>
    </w:p>
    <w:p w14:paraId="376B2F59" w14:textId="77777777" w:rsidR="00670819" w:rsidRDefault="00670819" w:rsidP="00670819">
      <w:pPr>
        <w:pStyle w:val="Odstavecseseznamem"/>
        <w:rPr>
          <w:rFonts w:ascii="Arial" w:eastAsia="Calibri" w:hAnsi="Arial" w:cs="Arial"/>
          <w:color w:val="404040"/>
          <w:sz w:val="20"/>
          <w:szCs w:val="20"/>
          <w:lang w:eastAsia="en-US"/>
        </w:rPr>
      </w:pPr>
    </w:p>
    <w:p w14:paraId="26043503" w14:textId="77777777" w:rsidR="00670819" w:rsidRPr="00670819" w:rsidRDefault="00670819" w:rsidP="00670819">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670819">
        <w:rPr>
          <w:rFonts w:ascii="Arial" w:eastAsia="Calibri" w:hAnsi="Arial" w:cs="Arial"/>
          <w:color w:val="404040"/>
          <w:sz w:val="20"/>
          <w:szCs w:val="20"/>
          <w:lang w:bidi="en-GB"/>
        </w:rPr>
        <w:t>Any apparent defects (e.g. damage to the goods) caused by the carrier service must be claimed directly with the Carrier upon handover of the goods (where the shipping is carried out by an entity other than the Seller) or within 14 days of acceptance. In order to make a claim concerning damage caused by the shipping company, the goods, including the original packaging, shall be left at the place of delivery; the damage shall be documented accordingly (photos, videos, etc.) or a damage report shall be drawn up with the shipping company.</w:t>
      </w:r>
    </w:p>
    <w:p w14:paraId="0A72791A" w14:textId="77777777" w:rsidR="00670819" w:rsidRPr="003D6821" w:rsidRDefault="00670819" w:rsidP="00670819">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649C9915" w14:textId="77777777" w:rsidR="009151F5" w:rsidRPr="003D6821" w:rsidRDefault="009151F5" w:rsidP="009151F5">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en-GB"/>
        </w:rPr>
        <w:t>Art. 2</w:t>
      </w:r>
    </w:p>
    <w:p w14:paraId="66A9B522" w14:textId="77777777" w:rsidR="009151F5" w:rsidRPr="003D6821" w:rsidRDefault="009151F5" w:rsidP="009151F5">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en-GB"/>
        </w:rPr>
        <w:t>Quality Guarantee</w:t>
      </w:r>
    </w:p>
    <w:p w14:paraId="1796D8E2" w14:textId="77777777" w:rsidR="00670819" w:rsidRPr="003D6821" w:rsidRDefault="00670819" w:rsidP="00141330">
      <w:pPr>
        <w:pStyle w:val="Odstavecseseznamem"/>
        <w:ind w:left="0"/>
        <w:rPr>
          <w:rFonts w:ascii="Arial" w:eastAsia="Calibri" w:hAnsi="Arial" w:cs="Arial"/>
          <w:color w:val="404040"/>
          <w:sz w:val="20"/>
          <w:szCs w:val="20"/>
          <w:lang w:eastAsia="en-US"/>
        </w:rPr>
      </w:pPr>
    </w:p>
    <w:p w14:paraId="110B0F6D" w14:textId="77777777" w:rsidR="00670819" w:rsidRDefault="009151F5" w:rsidP="009151F5">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Pr>
          <w:rFonts w:ascii="Arial" w:eastAsia="Calibri" w:hAnsi="Arial" w:cs="Arial"/>
          <w:color w:val="404040"/>
          <w:sz w:val="20"/>
          <w:szCs w:val="20"/>
          <w:lang w:bidi="en-GB"/>
        </w:rPr>
        <w:t>Beyond the legal guarantee, the Seller provides an extended quality guarantee of:</w:t>
      </w:r>
    </w:p>
    <w:p w14:paraId="705B7A59" w14:textId="77777777" w:rsidR="009151F5" w:rsidRDefault="009151F5" w:rsidP="009151F5">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0071998E" w14:textId="77777777" w:rsidR="009151F5" w:rsidRPr="003D6821" w:rsidRDefault="009151F5" w:rsidP="009151F5">
      <w:pPr>
        <w:pStyle w:val="Normlnweb"/>
        <w:numPr>
          <w:ilvl w:val="0"/>
          <w:numId w:val="20"/>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48 months from the date of receipt of the goods, unless otherwise specified in the contract, the guarantee conditions for the specific product;</w:t>
      </w:r>
    </w:p>
    <w:p w14:paraId="211C7B62" w14:textId="77777777" w:rsidR="009151F5" w:rsidRPr="003D6821" w:rsidRDefault="009151F5" w:rsidP="009151F5">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CB62B2E" w14:textId="77777777" w:rsidR="00794E5B" w:rsidRPr="00141330" w:rsidRDefault="009151F5" w:rsidP="00141330">
      <w:pPr>
        <w:pStyle w:val="Normlnweb"/>
        <w:numPr>
          <w:ilvl w:val="0"/>
          <w:numId w:val="20"/>
        </w:numPr>
        <w:shd w:val="clear" w:color="auto" w:fill="FFFFFF"/>
        <w:spacing w:before="0" w:beforeAutospacing="0" w:after="0" w:afterAutospacing="0"/>
        <w:jc w:val="both"/>
        <w:rPr>
          <w:rFonts w:ascii="Arial" w:eastAsia="Calibri" w:hAnsi="Arial" w:cs="Arial"/>
          <w:color w:val="404040"/>
          <w:sz w:val="20"/>
          <w:szCs w:val="20"/>
          <w:lang w:eastAsia="en-US"/>
        </w:rPr>
      </w:pPr>
      <w:r w:rsidRPr="00794E5B">
        <w:rPr>
          <w:rFonts w:ascii="Arial" w:eastAsia="Calibri" w:hAnsi="Arial" w:cs="Arial"/>
          <w:color w:val="404040"/>
          <w:sz w:val="20"/>
          <w:szCs w:val="20"/>
          <w:lang w:bidi="en-GB"/>
        </w:rPr>
        <w:t>12 months for the paid repair or modification of the goods from the date of the repair or modification of the goods.</w:t>
      </w:r>
    </w:p>
    <w:p w14:paraId="53A35B1D" w14:textId="77777777" w:rsidR="00794E5B" w:rsidRPr="00794E5B" w:rsidRDefault="00794E5B" w:rsidP="00794E5B">
      <w:pPr>
        <w:pStyle w:val="Normlnweb"/>
        <w:shd w:val="clear" w:color="auto" w:fill="FFFFFF"/>
        <w:spacing w:before="0" w:beforeAutospacing="0" w:after="0" w:afterAutospacing="0"/>
        <w:ind w:left="720"/>
        <w:jc w:val="both"/>
        <w:rPr>
          <w:rFonts w:ascii="Arial" w:eastAsia="Calibri" w:hAnsi="Arial" w:cs="Arial"/>
          <w:color w:val="404040"/>
          <w:sz w:val="20"/>
          <w:szCs w:val="20"/>
          <w:lang w:eastAsia="en-US"/>
        </w:rPr>
      </w:pPr>
    </w:p>
    <w:p w14:paraId="3CEB5023" w14:textId="77777777" w:rsidR="009151F5" w:rsidRDefault="009151F5" w:rsidP="009151F5">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Pr>
          <w:rFonts w:ascii="Arial" w:eastAsia="Calibri" w:hAnsi="Arial" w:cs="Arial"/>
          <w:color w:val="404040"/>
          <w:sz w:val="20"/>
          <w:szCs w:val="20"/>
          <w:lang w:bidi="en-GB"/>
        </w:rPr>
        <w:t>The guarantee does not cover defects in the goods which existed at the time of acceptance and which could have been identified by the buyer with sufficient care. The guarantee covers only defects that become apparent after acceptance during the warranty period.</w:t>
      </w:r>
    </w:p>
    <w:p w14:paraId="2A6E1812" w14:textId="77777777" w:rsidR="00037267" w:rsidRDefault="00037267" w:rsidP="00037267">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5C9E3DB5" w14:textId="77777777" w:rsidR="00037267" w:rsidRPr="003D6821" w:rsidRDefault="00037267" w:rsidP="00037267">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The warranty period commences upon the acceptance of the goods by the buyer (client), i.e. the contractual partner, not the end customer. If there was no handover and acceptance of the goods as a result of a lack of cooperation from the buyer (client), the warranty period commences on the day on which the goods or work was to be handed over.</w:t>
      </w:r>
    </w:p>
    <w:p w14:paraId="3DB23A6C" w14:textId="77777777" w:rsidR="00037267" w:rsidRPr="003D6821" w:rsidRDefault="00037267" w:rsidP="00037267">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797809C3" w14:textId="77777777" w:rsidR="00037267" w:rsidRPr="003D6821" w:rsidRDefault="00037267" w:rsidP="00037267">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The warranty period cannot be confused with the usual service life of the goods, i.e. the time for which the goods can last with proper use and care with regard to their characteristics, given purpose, and differences in the intensity of use.</w:t>
      </w:r>
    </w:p>
    <w:p w14:paraId="0D1B7774" w14:textId="77777777" w:rsidR="00037267" w:rsidRPr="003D6821" w:rsidRDefault="00037267" w:rsidP="00037267">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71C2491F" w14:textId="77777777" w:rsidR="00794E5B" w:rsidRDefault="00037267">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056405">
        <w:rPr>
          <w:rFonts w:ascii="Arial" w:eastAsia="Calibri" w:hAnsi="Arial" w:cs="Arial"/>
          <w:color w:val="404040"/>
          <w:sz w:val="20"/>
          <w:szCs w:val="20"/>
          <w:lang w:bidi="en-GB"/>
        </w:rPr>
        <w:lastRenderedPageBreak/>
        <w:t xml:space="preserve">Where the buyer’s (client’s) claim is resolved by replacing the defective goods with non-defective ones, the new goods do not carry a new warranty period or a new period for exercising any claims resulting from defects on the basis of the legal guarantee. If the buyer’s (client’s) claim is resolved by replacing the goods with new ones, the time taken from making the claim until the moment the buyer (client) is obliged to take over the goods is not included in the warranty period. If the buyer’s (client’s) claim is resolved by repair, the time taken from making the claim until the moment the buyer (client) is obliged to take over the repaired product is not included in the warranty period. </w:t>
      </w:r>
    </w:p>
    <w:p w14:paraId="457C1C01" w14:textId="77777777" w:rsidR="00056405" w:rsidRPr="00056405" w:rsidRDefault="00056405" w:rsidP="00056405">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454B2203" w14:textId="77777777" w:rsidR="00141330" w:rsidRPr="00A54C81" w:rsidRDefault="00367748" w:rsidP="00CA1D2A">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A54C81">
        <w:rPr>
          <w:rFonts w:ascii="Arial" w:eastAsia="Calibri" w:hAnsi="Arial" w:cs="Arial"/>
          <w:color w:val="404040"/>
          <w:sz w:val="20"/>
          <w:szCs w:val="20"/>
          <w:lang w:bidi="en-GB"/>
        </w:rPr>
        <w:t xml:space="preserve">The buyer shall file a claim with regard to defects in paid repairs or modifications to the goods without unreasonable delay and no later than within 12 months of acceptance of the repaired or modified goods. After the lapse of this period, no claims may be submitted on the grounds of defective performance or the quality guarantee for these goods or repairs. </w:t>
      </w:r>
    </w:p>
    <w:p w14:paraId="6E64AA26" w14:textId="77777777" w:rsidR="00A54C81" w:rsidRDefault="00A54C81" w:rsidP="00A54C81">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26E06493" w14:textId="77777777" w:rsidR="00A54C81" w:rsidRPr="00A54C81" w:rsidRDefault="00A54C81" w:rsidP="00A54C81">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A54C81">
        <w:rPr>
          <w:rFonts w:ascii="Arial" w:eastAsia="Arial" w:hAnsi="Arial" w:cs="Arial"/>
          <w:color w:val="404040"/>
          <w:sz w:val="20"/>
          <w:szCs w:val="20"/>
          <w:lang w:bidi="en-GB"/>
        </w:rPr>
        <w:t>Where a claim fails to meet the terms for filing claims on the grounds of the quality guarantee, consideration is given under Article 1 hereof to whether the conditions of the legal guarantee are met.</w:t>
      </w:r>
    </w:p>
    <w:p w14:paraId="097F1D1E" w14:textId="77777777" w:rsidR="00A54C81" w:rsidRDefault="00A54C81" w:rsidP="00A54C81">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6C8CC6D6" w14:textId="77777777" w:rsidR="00D3793D" w:rsidRPr="00367748" w:rsidRDefault="00D3793D" w:rsidP="00D3793D">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6FB4EFC2" w14:textId="77777777" w:rsidR="00037267" w:rsidRPr="003D6821" w:rsidRDefault="00037267" w:rsidP="00037267">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en-GB"/>
        </w:rPr>
        <w:t>Art. 3</w:t>
      </w:r>
    </w:p>
    <w:p w14:paraId="0B5ED499" w14:textId="77777777" w:rsidR="00037267" w:rsidRPr="003D6821" w:rsidRDefault="00037267" w:rsidP="00037267">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en-GB"/>
        </w:rPr>
        <w:t>Common Provision for Filing and Handling Claims (Legal Guarantee and Quality Guarantee)</w:t>
      </w:r>
    </w:p>
    <w:p w14:paraId="500EB371" w14:textId="77777777" w:rsidR="009151F5" w:rsidRPr="003D6821" w:rsidRDefault="009151F5" w:rsidP="00037267">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F06E94A"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2730A3A9" w14:textId="77777777"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The Seller shall decide about whether or not the claim is justified without undue delay, usually within thirty (30) days. The Seller may set a longer deadline, especially where an expert assessment (e.g. by the supplier of the material) is required for resolving the complaint.</w:t>
      </w:r>
    </w:p>
    <w:p w14:paraId="100353D4" w14:textId="77777777" w:rsidR="00037267" w:rsidRDefault="00037267" w:rsidP="00037267">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6AB39FCA" w14:textId="77777777" w:rsidR="00037267" w:rsidRPr="005B3FCF" w:rsidRDefault="003D6821" w:rsidP="00EA0D43">
      <w:pPr>
        <w:pStyle w:val="Normlnweb"/>
        <w:numPr>
          <w:ilvl w:val="0"/>
          <w:numId w:val="22"/>
        </w:numPr>
        <w:shd w:val="clear" w:color="auto" w:fill="FFFFFF"/>
        <w:spacing w:before="0" w:beforeAutospacing="0" w:after="0" w:afterAutospacing="0"/>
        <w:jc w:val="both"/>
        <w:rPr>
          <w:rFonts w:eastAsia="Calibri"/>
          <w:color w:val="404040"/>
          <w:sz w:val="20"/>
          <w:szCs w:val="20"/>
          <w:lang w:eastAsia="en-US"/>
        </w:rPr>
      </w:pPr>
      <w:r w:rsidRPr="008B2F76">
        <w:rPr>
          <w:rFonts w:ascii="Arial" w:eastAsia="Calibri" w:hAnsi="Arial" w:cs="Arial"/>
          <w:color w:val="404040"/>
          <w:sz w:val="20"/>
          <w:szCs w:val="20"/>
          <w:lang w:bidi="en-GB"/>
        </w:rPr>
        <w:t>Where the complaint concerns motors or other electrical components, the Seller may request an assessment of the technical conditions of the wiring and place of installation of the product. The Seller may send its technician or a technician from the supplier of the relevant components to assess the place of installation. If the Seller or its supplier is denied the opportunity to assess installation on-site, the Seller may reject the claim.</w:t>
      </w:r>
    </w:p>
    <w:p w14:paraId="0805F5EF" w14:textId="77777777" w:rsidR="008B2F76" w:rsidRPr="005B3FCF" w:rsidRDefault="008B2F76" w:rsidP="002D22EA">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67B8745D" w14:textId="7D25DFEE" w:rsidR="00037267" w:rsidRPr="005B3FCF"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5B3FCF">
        <w:rPr>
          <w:rFonts w:ascii="Arial" w:eastAsia="Calibri" w:hAnsi="Arial" w:cs="Arial"/>
          <w:color w:val="404040"/>
          <w:sz w:val="20"/>
          <w:szCs w:val="20"/>
          <w:lang w:bidi="en-GB"/>
        </w:rPr>
        <w:t>Where the buyer (client) hands over to the Seller Goods to be repaired, including under warranty, and if such Goods are not packaged/adequately packaged (e.g. in their original packaging), the buyer (client) acknowledges that the Seller is not liable in this case for any defects or other damage resulting from the transport and subsequent handling of such Goods (damage, deformation, scratches, breakage, etc.).</w:t>
      </w:r>
      <w:r w:rsidR="00E46652">
        <w:rPr>
          <w:rFonts w:ascii="Arial" w:eastAsia="Calibri" w:hAnsi="Arial" w:cs="Arial"/>
          <w:color w:val="404040"/>
          <w:sz w:val="20"/>
          <w:szCs w:val="20"/>
          <w:lang w:bidi="en-GB"/>
        </w:rPr>
        <w:t xml:space="preserve"> </w:t>
      </w:r>
      <w:r w:rsidRPr="005B3FCF">
        <w:rPr>
          <w:rFonts w:ascii="Arial" w:eastAsia="Calibri" w:hAnsi="Arial" w:cs="Arial"/>
          <w:color w:val="404040"/>
          <w:sz w:val="20"/>
          <w:szCs w:val="20"/>
          <w:lang w:bidi="en-GB"/>
        </w:rPr>
        <w:t>The buyer (client) shall be charged for the removal of any defects that may arise in this manner. This provision shall also apply to any cases where Goods are repaired under separate contractual arrangements, i.e. a situation where the goods to be repaired are not the Seller’s product and the customer has separately contracted the Seller to repair the Goods.</w:t>
      </w:r>
    </w:p>
    <w:p w14:paraId="2A5509E0" w14:textId="77777777" w:rsidR="005B3FCF" w:rsidRDefault="005B3FCF" w:rsidP="005B3FCF">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r w:rsidRPr="005B3FCF">
        <w:rPr>
          <w:rFonts w:ascii="Arial" w:eastAsia="Calibri" w:hAnsi="Arial" w:cs="Arial"/>
          <w:color w:val="404040"/>
          <w:sz w:val="20"/>
          <w:szCs w:val="20"/>
          <w:lang w:bidi="en-GB"/>
        </w:rPr>
        <w:t>The carrier may refuse to accept improperly packaged goods.</w:t>
      </w:r>
    </w:p>
    <w:p w14:paraId="1B68940B" w14:textId="77777777" w:rsidR="00037267" w:rsidRDefault="00037267" w:rsidP="00037267">
      <w:pPr>
        <w:pStyle w:val="Odstavecseseznamem"/>
        <w:rPr>
          <w:rFonts w:ascii="Arial" w:eastAsia="Calibri" w:hAnsi="Arial" w:cs="Arial"/>
          <w:color w:val="404040"/>
          <w:sz w:val="20"/>
          <w:szCs w:val="20"/>
          <w:lang w:eastAsia="en-US"/>
        </w:rPr>
      </w:pPr>
    </w:p>
    <w:p w14:paraId="16043048" w14:textId="77777777" w:rsidR="00037267" w:rsidRDefault="003D6821" w:rsidP="00B515EA">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65735">
        <w:rPr>
          <w:rFonts w:ascii="Arial" w:eastAsia="Calibri" w:hAnsi="Arial" w:cs="Arial"/>
          <w:color w:val="404040"/>
          <w:sz w:val="20"/>
          <w:szCs w:val="20"/>
          <w:lang w:bidi="en-GB"/>
        </w:rPr>
        <w:t>The Seller is not liable for any reimbursement of costs or damages related to the return and/or replacement of a defective product, including installation or removal, unless it has expressly committed itself thereto by a contract. The buyer (client) is entitled to only those rights which are expressly provided for in this Complaints Policy or in the contract. In addition, the Buyer waives the right to compensation for lost profits or consequential loss.</w:t>
      </w:r>
    </w:p>
    <w:p w14:paraId="39BCFC2B" w14:textId="77777777" w:rsidR="00065735" w:rsidRDefault="00065735" w:rsidP="00065735">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2222D870" w14:textId="0BC5C561"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en-GB"/>
        </w:rPr>
        <w:t xml:space="preserve">The claim is to be made by the buyer (client) at the Seller’s registered office. The claim may be filed with the Complaints Department of the Seller via the e-shop </w:t>
      </w:r>
      <w:hyperlink r:id="rId8" w:history="1">
        <w:r w:rsidRPr="00037267">
          <w:rPr>
            <w:rFonts w:ascii="Arial" w:eastAsia="Calibri" w:hAnsi="Arial" w:cs="Arial"/>
            <w:color w:val="404040"/>
            <w:sz w:val="20"/>
            <w:szCs w:val="20"/>
            <w:lang w:bidi="en-GB"/>
          </w:rPr>
          <w:t>(www.eshop.climax.cz</w:t>
        </w:r>
      </w:hyperlink>
      <w:r w:rsidRPr="00037267">
        <w:rPr>
          <w:rFonts w:ascii="Arial" w:eastAsia="Calibri" w:hAnsi="Arial" w:cs="Arial"/>
          <w:color w:val="404040"/>
          <w:sz w:val="20"/>
          <w:szCs w:val="20"/>
          <w:lang w:bidi="en-GB"/>
        </w:rPr>
        <w:t>) or by email (</w:t>
      </w:r>
      <w:hyperlink r:id="rId9" w:history="1">
        <w:r w:rsidRPr="00037267">
          <w:rPr>
            <w:rFonts w:ascii="Arial" w:eastAsia="Calibri" w:hAnsi="Arial" w:cs="Arial"/>
            <w:color w:val="404040"/>
            <w:sz w:val="20"/>
            <w:szCs w:val="20"/>
            <w:lang w:bidi="en-GB"/>
          </w:rPr>
          <w:t>reklamace@climax.cz</w:t>
        </w:r>
      </w:hyperlink>
      <w:r w:rsidRPr="00037267">
        <w:rPr>
          <w:rFonts w:ascii="Arial" w:eastAsia="Calibri" w:hAnsi="Arial" w:cs="Arial"/>
          <w:color w:val="404040"/>
          <w:sz w:val="20"/>
          <w:szCs w:val="20"/>
          <w:lang w:bidi="en-GB"/>
        </w:rPr>
        <w:t xml:space="preserve">) at any time, or in person or by phone during the Seller’s business hours (see the Contacts section at </w:t>
      </w:r>
      <w:hyperlink r:id="rId10" w:history="1">
        <w:r w:rsidRPr="00037267">
          <w:rPr>
            <w:rFonts w:ascii="Arial" w:eastAsia="Calibri" w:hAnsi="Arial" w:cs="Arial"/>
            <w:color w:val="404040"/>
            <w:sz w:val="20"/>
            <w:szCs w:val="20"/>
            <w:lang w:bidi="en-GB"/>
          </w:rPr>
          <w:t>www.eshop.climax.cz</w:t>
        </w:r>
      </w:hyperlink>
      <w:r w:rsidRPr="00037267">
        <w:rPr>
          <w:rFonts w:ascii="Arial" w:eastAsia="Calibri" w:hAnsi="Arial" w:cs="Arial"/>
          <w:color w:val="404040"/>
          <w:sz w:val="20"/>
          <w:szCs w:val="20"/>
          <w:lang w:bidi="en-GB"/>
        </w:rPr>
        <w:t>).</w:t>
      </w:r>
    </w:p>
    <w:p w14:paraId="2DD5F9DC" w14:textId="77777777" w:rsidR="00037267" w:rsidRDefault="00037267" w:rsidP="00037267">
      <w:pPr>
        <w:pStyle w:val="Odstavecseseznamem"/>
        <w:rPr>
          <w:rFonts w:ascii="Arial" w:eastAsia="Calibri" w:hAnsi="Arial" w:cs="Arial"/>
          <w:color w:val="404040"/>
          <w:sz w:val="20"/>
          <w:szCs w:val="20"/>
          <w:lang w:eastAsia="en-US"/>
        </w:rPr>
      </w:pPr>
    </w:p>
    <w:p w14:paraId="04DF371B" w14:textId="77777777"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en-GB"/>
        </w:rPr>
        <w:t>The buyer (client) shall prove that the claim is justified. In addition to filing a claim about a defect, the buyer (client) shall present proof of purchase (using the relevant document).</w:t>
      </w:r>
    </w:p>
    <w:p w14:paraId="0251B38B" w14:textId="77777777" w:rsidR="00037267" w:rsidRDefault="00037267" w:rsidP="00037267">
      <w:pPr>
        <w:pStyle w:val="Odstavecseseznamem"/>
        <w:rPr>
          <w:rFonts w:ascii="Arial" w:eastAsia="Calibri" w:hAnsi="Arial" w:cs="Arial"/>
          <w:color w:val="404040"/>
          <w:sz w:val="20"/>
          <w:szCs w:val="20"/>
          <w:lang w:eastAsia="en-US"/>
        </w:rPr>
      </w:pPr>
    </w:p>
    <w:p w14:paraId="13619FD5" w14:textId="77777777"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en-GB"/>
        </w:rPr>
        <w:t xml:space="preserve">In the claim, the buyer (client) shall specify the type of goods, their quantity, and a description of the defect that is the subject of the claim and its manifestations. Failure to provide the above details shall result in the time for resolving the claim being extended by the time needed to obtain the information. </w:t>
      </w:r>
    </w:p>
    <w:p w14:paraId="233D7B09" w14:textId="77777777" w:rsidR="005B3FCF" w:rsidRDefault="005B3FCF" w:rsidP="005B3FCF">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08A5CBC9" w14:textId="77777777" w:rsidR="00037267" w:rsidRDefault="00037267" w:rsidP="00037267">
      <w:pPr>
        <w:pStyle w:val="Odstavecseseznamem"/>
        <w:rPr>
          <w:rFonts w:ascii="Arial" w:eastAsia="Calibri" w:hAnsi="Arial" w:cs="Arial"/>
          <w:color w:val="404040"/>
          <w:sz w:val="20"/>
          <w:szCs w:val="20"/>
          <w:lang w:eastAsia="en-US"/>
        </w:rPr>
      </w:pPr>
    </w:p>
    <w:p w14:paraId="5B878462" w14:textId="77777777" w:rsidR="003D6821" w:rsidRP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en-GB"/>
        </w:rPr>
        <w:t>The condition for the acknowledgment of a complaint is in particular:</w:t>
      </w:r>
    </w:p>
    <w:p w14:paraId="78EE7D70"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704F29B8"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the claim regarding defects for which the Seller is liable has been submitted without unreasonable delay for the legal guarantee and during the guarantee period for the quality guarantee,</w:t>
      </w:r>
    </w:p>
    <w:p w14:paraId="280077C0"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34FEB6A0"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compliance with the conditions set out in the product pricelist, instructions for use and maintenance and/or generally known rules for the use of goods;</w:t>
      </w:r>
    </w:p>
    <w:p w14:paraId="2AB0E29B"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EF21CEA"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the defect was not caused by unprofessional manipulation by the buyer (customer)/user or as a result of normal wear and tear;</w:t>
      </w:r>
    </w:p>
    <w:p w14:paraId="094C173A" w14:textId="77777777" w:rsidR="003D6821" w:rsidRPr="003D6821" w:rsidRDefault="003D6821" w:rsidP="003D6821">
      <w:pPr>
        <w:pStyle w:val="Normlnweb"/>
        <w:shd w:val="clear" w:color="auto" w:fill="FFFFFF"/>
        <w:spacing w:before="0" w:beforeAutospacing="0" w:after="0" w:afterAutospacing="0"/>
        <w:ind w:left="720"/>
        <w:jc w:val="both"/>
        <w:rPr>
          <w:rFonts w:ascii="Arial" w:eastAsia="Calibri" w:hAnsi="Arial" w:cs="Arial"/>
          <w:color w:val="404040"/>
          <w:sz w:val="20"/>
          <w:szCs w:val="20"/>
          <w:lang w:eastAsia="en-US"/>
        </w:rPr>
      </w:pPr>
    </w:p>
    <w:p w14:paraId="4723B3DB"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payment of the purchase price or the price of the work.</w:t>
      </w:r>
    </w:p>
    <w:p w14:paraId="3FB7C3B5" w14:textId="77777777" w:rsid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07DBC6DB"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en-GB"/>
        </w:rPr>
        <w:t>Art. 4</w:t>
      </w:r>
    </w:p>
    <w:p w14:paraId="156879B5" w14:textId="77777777" w:rsidR="003D6821" w:rsidRPr="003D6821" w:rsidRDefault="00037267"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en-GB"/>
        </w:rPr>
        <w:t>Common Provisions for Handling Complaints Concerning Remediable Defects</w:t>
      </w:r>
    </w:p>
    <w:p w14:paraId="6411C66E"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en-GB"/>
        </w:rPr>
        <w:t> </w:t>
      </w:r>
    </w:p>
    <w:p w14:paraId="18F65436" w14:textId="77777777" w:rsidR="003D6821" w:rsidRPr="003D6821" w:rsidRDefault="003D6821" w:rsidP="003D6821">
      <w:pPr>
        <w:pStyle w:val="Normlnweb"/>
        <w:numPr>
          <w:ilvl w:val="0"/>
          <w:numId w:val="15"/>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 xml:space="preserve">Remediable defects are deemed to be those of which the remedying does not affect the appearance, function, and quality of the products. The Seller has the right to assess the nature of the defect. </w:t>
      </w:r>
    </w:p>
    <w:p w14:paraId="3D0964D3"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2C6DB7E3" w14:textId="77777777" w:rsidR="003D6821" w:rsidRPr="003D6821" w:rsidRDefault="003D6821" w:rsidP="003D6821">
      <w:pPr>
        <w:pStyle w:val="Normlnweb"/>
        <w:numPr>
          <w:ilvl w:val="0"/>
          <w:numId w:val="15"/>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 xml:space="preserve">If the defect is remediable, the buyer (client) may demand that the defect be remedied free of charge and duly, provided that the decision about whether the defect will be remedied by repair, replacement, or a price discount will be made by the Seller, i.e. the Seller decides on the manner in which the claim is resolved. </w:t>
      </w:r>
    </w:p>
    <w:p w14:paraId="08345303"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A6161DF" w14:textId="77777777" w:rsidR="003D6821" w:rsidRPr="003D6821" w:rsidRDefault="003D6821" w:rsidP="003D6821">
      <w:pPr>
        <w:pStyle w:val="Normlnweb"/>
        <w:numPr>
          <w:ilvl w:val="0"/>
          <w:numId w:val="15"/>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If, as a result of the claim, the goods are replaced by new ones that are free of defects, the buyer (client) shall return the defective goods to the seller. If the goods are not returned within 2 months from the replacement, the buyer (client) shall be charged for such goods at the price applicable at the time of the purchase of the goods, and the buyer has the obligation to pay this price.</w:t>
      </w:r>
    </w:p>
    <w:p w14:paraId="64F4824C" w14:textId="77777777" w:rsidR="003D6821" w:rsidRPr="003D6821" w:rsidRDefault="003D6821" w:rsidP="003D6821">
      <w:pPr>
        <w:rPr>
          <w:rFonts w:ascii="Arial" w:hAnsi="Arial" w:cs="Arial"/>
          <w:color w:val="404040"/>
        </w:rPr>
      </w:pPr>
    </w:p>
    <w:p w14:paraId="13379918"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b/>
          <w:i/>
          <w:color w:val="0081C7"/>
          <w:sz w:val="28"/>
          <w:szCs w:val="28"/>
          <w:lang w:bidi="en-GB"/>
        </w:rPr>
        <w:t>Art. 5</w:t>
      </w:r>
    </w:p>
    <w:p w14:paraId="56F8EE61" w14:textId="77777777" w:rsidR="00037267" w:rsidRPr="003D6821" w:rsidRDefault="00037267" w:rsidP="00037267">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en-GB"/>
        </w:rPr>
        <w:t>Common Provisions for Handling Complaints Concerning Irremediable Defects</w:t>
      </w:r>
    </w:p>
    <w:p w14:paraId="26DDF614" w14:textId="77777777" w:rsidR="003D6821" w:rsidRPr="00A210AB" w:rsidRDefault="003D6821" w:rsidP="003D6821">
      <w:pPr>
        <w:pStyle w:val="Normlnweb"/>
        <w:shd w:val="clear" w:color="auto" w:fill="FFFFFF"/>
        <w:spacing w:before="0" w:beforeAutospacing="0" w:after="0" w:afterAutospacing="0"/>
        <w:jc w:val="center"/>
        <w:rPr>
          <w:color w:val="404040"/>
        </w:rPr>
      </w:pPr>
    </w:p>
    <w:p w14:paraId="2C3613E4" w14:textId="77777777" w:rsidR="003D6821" w:rsidRPr="002407B6" w:rsidRDefault="003D6821" w:rsidP="003D6821">
      <w:pPr>
        <w:pStyle w:val="Normlnweb"/>
        <w:numPr>
          <w:ilvl w:val="0"/>
          <w:numId w:val="16"/>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2407B6">
        <w:rPr>
          <w:rFonts w:ascii="Arial" w:eastAsia="Calibri" w:hAnsi="Arial" w:cs="Arial"/>
          <w:color w:val="404040"/>
          <w:sz w:val="20"/>
          <w:szCs w:val="20"/>
          <w:lang w:bidi="en-GB"/>
        </w:rPr>
        <w:t xml:space="preserve">Irremediable defects are deemed to be, in particular, those that cannot be remedied completely within the specified time. Irremediable defects are also deemed to include recurring defects, i.e. the same defect that occurs twice or three different defects. The Seller has the right to assess the nature of the defect. </w:t>
      </w:r>
    </w:p>
    <w:p w14:paraId="31A5D544"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41F35776" w14:textId="77777777" w:rsidR="003D6821" w:rsidRPr="003D6821" w:rsidRDefault="003D6821" w:rsidP="003D6821">
      <w:pPr>
        <w:pStyle w:val="Normlnweb"/>
        <w:numPr>
          <w:ilvl w:val="0"/>
          <w:numId w:val="16"/>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lastRenderedPageBreak/>
        <w:t>If the defect is irremediable and prevents the proper use of the product, the customer’s complaint (claim) may be resolved by a discount on the purchase price, by replacing the goods with ones free of defects, or by cancelling the purchase contract and returning the purchase price, provided that the choice of the manner of resolving the claim is with the Seller.</w:t>
      </w:r>
    </w:p>
    <w:p w14:paraId="2F6F27D4"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657C150" w14:textId="77777777" w:rsidR="003D6821" w:rsidRPr="003D6821" w:rsidRDefault="003D6821" w:rsidP="003D6821">
      <w:pPr>
        <w:pStyle w:val="Normlnweb"/>
        <w:numPr>
          <w:ilvl w:val="0"/>
          <w:numId w:val="16"/>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If, as a result of the claim, the goods are replaced by new ones that are free of defects, the buyer (client) shall return the defective goods to the seller. If the goods are not returned within 2 months from the replacement, the buyer (client) shall be charged for such goods at the price applicable at the time of the purchase of the goods, and the buyer has the obligation to pay this price.</w:t>
      </w:r>
    </w:p>
    <w:p w14:paraId="7F9FF6F8" w14:textId="77777777" w:rsid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36D2914A" w14:textId="77777777" w:rsidR="00D67D25" w:rsidRPr="003D6821" w:rsidRDefault="00D67D25" w:rsidP="00A54C8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471C8DD6"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en-GB"/>
        </w:rPr>
        <w:t>Art. 6</w:t>
      </w:r>
    </w:p>
    <w:p w14:paraId="2D7A2F4C" w14:textId="77777777" w:rsidR="003D6821" w:rsidRPr="00037267" w:rsidRDefault="003D6821" w:rsidP="003D6821">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r w:rsidRPr="00037267">
        <w:rPr>
          <w:rFonts w:ascii="Arial" w:eastAsia="Calibri" w:hAnsi="Arial" w:cs="Arial"/>
          <w:color w:val="0081C7"/>
          <w:sz w:val="28"/>
          <w:szCs w:val="28"/>
          <w:lang w:bidi="en-GB"/>
        </w:rPr>
        <w:t>Surface-finished parts</w:t>
      </w:r>
    </w:p>
    <w:p w14:paraId="4375474F" w14:textId="77777777" w:rsidR="003D6821" w:rsidRPr="00A210AB" w:rsidRDefault="003D6821" w:rsidP="003D6821">
      <w:pPr>
        <w:pStyle w:val="Bezmezer"/>
        <w:rPr>
          <w:rFonts w:ascii="Times New Roman" w:hAnsi="Times New Roman"/>
          <w:sz w:val="24"/>
          <w:szCs w:val="24"/>
        </w:rPr>
      </w:pPr>
    </w:p>
    <w:p w14:paraId="053D6D3B" w14:textId="77777777" w:rsidR="003D6821" w:rsidRPr="003D6821" w:rsidRDefault="003D6821" w:rsidP="003D6821">
      <w:pPr>
        <w:pStyle w:val="Bezmezer"/>
        <w:rPr>
          <w:rFonts w:ascii="Arial" w:hAnsi="Arial" w:cs="Arial"/>
          <w:color w:val="404040"/>
          <w:sz w:val="20"/>
          <w:szCs w:val="20"/>
        </w:rPr>
      </w:pPr>
      <w:r w:rsidRPr="003D6821">
        <w:rPr>
          <w:rFonts w:ascii="Arial" w:eastAsia="Arial" w:hAnsi="Arial" w:cs="Arial"/>
          <w:color w:val="404040"/>
          <w:sz w:val="20"/>
          <w:szCs w:val="20"/>
          <w:lang w:bidi="en-GB"/>
        </w:rPr>
        <w:t>The buyer (client) acknowledges and agrees that:</w:t>
      </w:r>
    </w:p>
    <w:p w14:paraId="20942782" w14:textId="77777777" w:rsidR="003D6821" w:rsidRPr="003D6821" w:rsidRDefault="003D6821" w:rsidP="003D6821">
      <w:pPr>
        <w:pStyle w:val="Bezmezer"/>
        <w:rPr>
          <w:rFonts w:ascii="Arial" w:hAnsi="Arial" w:cs="Arial"/>
          <w:color w:val="404040"/>
          <w:sz w:val="20"/>
          <w:szCs w:val="20"/>
        </w:rPr>
      </w:pPr>
    </w:p>
    <w:p w14:paraId="6EBC6D1B" w14:textId="77777777"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en-GB"/>
        </w:rPr>
        <w:t>1.</w:t>
      </w:r>
      <w:r w:rsidRPr="003D6821">
        <w:rPr>
          <w:rFonts w:ascii="Arial" w:eastAsia="Arial" w:hAnsi="Arial" w:cs="Arial"/>
          <w:color w:val="404040"/>
          <w:sz w:val="20"/>
          <w:szCs w:val="20"/>
          <w:lang w:bidi="en-GB"/>
        </w:rPr>
        <w:tab/>
        <w:t xml:space="preserve">the mechanical and physical properties of the surfaces painted with powder paints meet the parameters specified in the technical data sheet of the paint manufacturer; </w:t>
      </w:r>
    </w:p>
    <w:p w14:paraId="4DB29E91" w14:textId="77777777" w:rsidR="003D6821" w:rsidRPr="003D6821" w:rsidRDefault="003D6821" w:rsidP="003D6821">
      <w:pPr>
        <w:pStyle w:val="Bezmezer"/>
        <w:jc w:val="both"/>
        <w:rPr>
          <w:rFonts w:ascii="Arial" w:hAnsi="Arial" w:cs="Arial"/>
          <w:color w:val="404040"/>
          <w:sz w:val="20"/>
          <w:szCs w:val="20"/>
        </w:rPr>
      </w:pPr>
    </w:p>
    <w:p w14:paraId="587A00F5" w14:textId="77777777"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en-GB"/>
        </w:rPr>
        <w:t>2.</w:t>
      </w:r>
      <w:r w:rsidRPr="003D6821">
        <w:rPr>
          <w:rFonts w:ascii="Arial" w:eastAsia="Arial" w:hAnsi="Arial" w:cs="Arial"/>
          <w:color w:val="404040"/>
          <w:sz w:val="20"/>
          <w:szCs w:val="20"/>
          <w:lang w:bidi="en-GB"/>
        </w:rPr>
        <w:tab/>
        <w:t>the tested mechanical and weather resistance are defined in the Qualicoat standard;</w:t>
      </w:r>
    </w:p>
    <w:p w14:paraId="5B83A080" w14:textId="77777777" w:rsidR="003D6821" w:rsidRPr="003D6821" w:rsidRDefault="003D6821" w:rsidP="003D6821">
      <w:pPr>
        <w:pStyle w:val="Bezmezer"/>
        <w:jc w:val="both"/>
        <w:rPr>
          <w:rFonts w:ascii="Arial" w:hAnsi="Arial" w:cs="Arial"/>
          <w:color w:val="404040"/>
          <w:sz w:val="20"/>
          <w:szCs w:val="20"/>
        </w:rPr>
      </w:pPr>
    </w:p>
    <w:p w14:paraId="63B1451C" w14:textId="77777777"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en-GB"/>
        </w:rPr>
        <w:t>3.</w:t>
      </w:r>
      <w:r w:rsidRPr="003D6821">
        <w:rPr>
          <w:rFonts w:ascii="Arial" w:eastAsia="Arial" w:hAnsi="Arial" w:cs="Arial"/>
          <w:color w:val="404040"/>
          <w:sz w:val="20"/>
          <w:szCs w:val="20"/>
          <w:lang w:bidi="en-GB"/>
        </w:rPr>
        <w:tab/>
        <w:t>one product can be surface treated with different technologies, which can cause nuances in the colour shade;</w:t>
      </w:r>
    </w:p>
    <w:p w14:paraId="22B5319E" w14:textId="77777777" w:rsidR="003D6821" w:rsidRPr="003D6821" w:rsidRDefault="003D6821" w:rsidP="003D6821">
      <w:pPr>
        <w:pStyle w:val="Bezmezer"/>
        <w:jc w:val="both"/>
        <w:rPr>
          <w:rFonts w:ascii="Arial" w:hAnsi="Arial" w:cs="Arial"/>
          <w:color w:val="404040"/>
          <w:sz w:val="20"/>
          <w:szCs w:val="20"/>
        </w:rPr>
      </w:pPr>
    </w:p>
    <w:p w14:paraId="1C3D4A33" w14:textId="4C024070"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en-GB"/>
        </w:rPr>
        <w:t>4.</w:t>
      </w:r>
      <w:r w:rsidRPr="003D6821">
        <w:rPr>
          <w:rFonts w:ascii="Arial" w:eastAsia="Arial" w:hAnsi="Arial" w:cs="Arial"/>
          <w:color w:val="404040"/>
          <w:sz w:val="20"/>
          <w:szCs w:val="20"/>
          <w:lang w:bidi="en-GB"/>
        </w:rPr>
        <w:tab/>
        <w:t>for the evaluation of the appearance of the product surface, the rule applies that it is evaluated in daylight from a distance of 2 meters.</w:t>
      </w:r>
      <w:r w:rsidR="00E46652">
        <w:rPr>
          <w:rFonts w:ascii="Arial" w:eastAsia="Arial" w:hAnsi="Arial" w:cs="Arial"/>
          <w:color w:val="404040"/>
          <w:sz w:val="20"/>
          <w:szCs w:val="20"/>
          <w:lang w:bidi="en-GB"/>
        </w:rPr>
        <w:t xml:space="preserve"> </w:t>
      </w:r>
    </w:p>
    <w:p w14:paraId="76544B29" w14:textId="77777777" w:rsidR="003D6821" w:rsidRPr="003D6821" w:rsidRDefault="003D6821" w:rsidP="003D6821">
      <w:pPr>
        <w:pStyle w:val="Normlnweb"/>
        <w:shd w:val="clear" w:color="auto" w:fill="FFFFFF"/>
        <w:spacing w:before="0" w:beforeAutospacing="0" w:after="0" w:afterAutospacing="0"/>
        <w:rPr>
          <w:rFonts w:ascii="Arial" w:eastAsia="Calibri" w:hAnsi="Arial" w:cs="Arial"/>
          <w:i/>
          <w:iCs/>
          <w:color w:val="0081C7"/>
          <w:sz w:val="28"/>
          <w:szCs w:val="28"/>
          <w:lang w:eastAsia="en-US"/>
        </w:rPr>
      </w:pPr>
    </w:p>
    <w:p w14:paraId="1AD44C6C"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en-GB"/>
        </w:rPr>
        <w:t>Art. 7</w:t>
      </w:r>
    </w:p>
    <w:p w14:paraId="5D848DB2"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color w:val="0081C7"/>
          <w:sz w:val="28"/>
          <w:szCs w:val="28"/>
          <w:lang w:bidi="en-GB"/>
        </w:rPr>
        <w:t>Goods sold at lower prices</w:t>
      </w:r>
    </w:p>
    <w:p w14:paraId="413CC3ED"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en-GB"/>
        </w:rPr>
        <w:t> </w:t>
      </w:r>
    </w:p>
    <w:p w14:paraId="533521E7" w14:textId="77777777" w:rsidR="003D6821" w:rsidRPr="003D6821" w:rsidRDefault="003D6821" w:rsidP="003D6821">
      <w:pPr>
        <w:pStyle w:val="Normlnweb"/>
        <w:numPr>
          <w:ilvl w:val="0"/>
          <w:numId w:val="17"/>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Used products or products that include defects that do not prevent the product from being used for the intended purpose are sold only at lower prices.</w:t>
      </w:r>
    </w:p>
    <w:p w14:paraId="38628DB5"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37E33D15" w14:textId="77777777" w:rsidR="003D6821" w:rsidRPr="002407B6" w:rsidRDefault="003D6821" w:rsidP="003D6821">
      <w:pPr>
        <w:pStyle w:val="Normlnweb"/>
        <w:numPr>
          <w:ilvl w:val="0"/>
          <w:numId w:val="17"/>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2407B6">
        <w:rPr>
          <w:rFonts w:ascii="Arial" w:eastAsia="Calibri" w:hAnsi="Arial" w:cs="Arial"/>
          <w:color w:val="404040"/>
          <w:sz w:val="20"/>
          <w:szCs w:val="20"/>
          <w:lang w:bidi="en-GB"/>
        </w:rPr>
        <w:t>The buyer (client) is advised of the presence and nature of the defect in the product. The Seller is not liable for such defects in new or used products on account of which a reduced price has been agreed.</w:t>
      </w:r>
    </w:p>
    <w:p w14:paraId="23AB30C9"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797B66E8" w14:textId="77777777" w:rsidR="003D6821" w:rsidRPr="003D6821" w:rsidRDefault="003D6821" w:rsidP="003D6821">
      <w:pPr>
        <w:pStyle w:val="Normlnweb"/>
        <w:numPr>
          <w:ilvl w:val="0"/>
          <w:numId w:val="17"/>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If the price has been reduced for business reasons (e.g. because of a post-season clearance sale) and if the goods being sold are new and free of defects, the Seller is liable for the defects in the goods sold to the full extent of the rules of this Complaints Policy.</w:t>
      </w:r>
    </w:p>
    <w:p w14:paraId="0E27D4F6" w14:textId="77777777" w:rsid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29218C74" w14:textId="77777777" w:rsidR="00225D08" w:rsidRPr="0034714C" w:rsidRDefault="00225D08"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4714C">
        <w:rPr>
          <w:rFonts w:ascii="Arial" w:eastAsia="Calibri" w:hAnsi="Arial" w:cs="Arial"/>
          <w:b/>
          <w:i/>
          <w:color w:val="0081C7"/>
          <w:sz w:val="28"/>
          <w:szCs w:val="28"/>
          <w:lang w:bidi="en-GB"/>
        </w:rPr>
        <w:t>Article 8</w:t>
      </w:r>
    </w:p>
    <w:p w14:paraId="071602A1" w14:textId="77777777" w:rsidR="00225D08" w:rsidRPr="0034714C" w:rsidRDefault="00225D08" w:rsidP="00225D08">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r w:rsidRPr="0034714C">
        <w:rPr>
          <w:rFonts w:ascii="Arial" w:eastAsia="Calibri" w:hAnsi="Arial" w:cs="Arial"/>
          <w:color w:val="0081C7"/>
          <w:sz w:val="28"/>
          <w:szCs w:val="28"/>
          <w:lang w:bidi="en-GB"/>
        </w:rPr>
        <w:t>Separately supplied components</w:t>
      </w:r>
    </w:p>
    <w:p w14:paraId="726F8EB6" w14:textId="77777777" w:rsidR="00225D08" w:rsidRPr="0034714C" w:rsidRDefault="00225D08" w:rsidP="00225D08">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p>
    <w:p w14:paraId="3CC2CD1C" w14:textId="77777777" w:rsidR="00225D08" w:rsidRPr="00E328E9" w:rsidRDefault="00225D08" w:rsidP="00225D08">
      <w:pPr>
        <w:numPr>
          <w:ilvl w:val="0"/>
          <w:numId w:val="18"/>
        </w:numPr>
        <w:shd w:val="clear" w:color="auto" w:fill="FFFFFF"/>
        <w:jc w:val="both"/>
        <w:rPr>
          <w:rFonts w:ascii="Arial" w:hAnsi="Arial" w:cs="Arial"/>
          <w:color w:val="404040"/>
        </w:rPr>
      </w:pPr>
      <w:r w:rsidRPr="00E328E9">
        <w:rPr>
          <w:rFonts w:ascii="Arial" w:eastAsia="Arial" w:hAnsi="Arial" w:cs="Arial"/>
          <w:color w:val="404040"/>
          <w:lang w:bidi="en-GB"/>
        </w:rPr>
        <w:t>The warranty period applies exclusively to complete shading products supplied as a whole by the seller. Where individual components are sold outside the complaints procedure, no warranty is granted. (Where individual components are supplied by the seller as part of a complaint or a paid repair, the above-mentioned relevant provisions of the Complaints Regulations apply)</w:t>
      </w:r>
    </w:p>
    <w:p w14:paraId="184381B8" w14:textId="77777777" w:rsidR="00225D08" w:rsidRPr="00E328E9" w:rsidRDefault="00225D08" w:rsidP="00225D08">
      <w:pPr>
        <w:shd w:val="clear" w:color="auto" w:fill="FFFFFF"/>
        <w:ind w:left="360"/>
        <w:jc w:val="both"/>
        <w:rPr>
          <w:rFonts w:ascii="Arial" w:hAnsi="Arial" w:cs="Arial"/>
          <w:color w:val="404040"/>
        </w:rPr>
      </w:pPr>
    </w:p>
    <w:p w14:paraId="70D41B73" w14:textId="77777777" w:rsidR="00225D08" w:rsidRPr="0034714C" w:rsidRDefault="00225D08" w:rsidP="00225D08">
      <w:pPr>
        <w:numPr>
          <w:ilvl w:val="0"/>
          <w:numId w:val="18"/>
        </w:numPr>
        <w:shd w:val="clear" w:color="auto" w:fill="FFFFFF"/>
        <w:jc w:val="both"/>
        <w:rPr>
          <w:rFonts w:ascii="Arial" w:hAnsi="Arial" w:cs="Arial"/>
          <w:color w:val="404040"/>
        </w:rPr>
      </w:pPr>
      <w:r w:rsidRPr="00E328E9">
        <w:rPr>
          <w:rFonts w:ascii="Arial" w:eastAsia="Arial" w:hAnsi="Arial" w:cs="Arial"/>
          <w:color w:val="404040"/>
          <w:lang w:bidi="en-GB"/>
        </w:rPr>
        <w:lastRenderedPageBreak/>
        <w:t>In the case of such individual components, the seller is liable only for defects within the scope of the buyer’s legal rights arising from defective performance, i.e. for those defects which were in existence upon the handover of the goods to the seller and which prevent normal use thereof, provided that the goods were used by the buyer professionally and correctly in accordance with their intended use.</w:t>
      </w:r>
    </w:p>
    <w:p w14:paraId="142E000B" w14:textId="77777777" w:rsidR="00316EF0" w:rsidRPr="0034714C" w:rsidRDefault="00316EF0" w:rsidP="00316EF0">
      <w:pPr>
        <w:shd w:val="clear" w:color="auto" w:fill="FFFFFF"/>
        <w:jc w:val="both"/>
        <w:rPr>
          <w:rFonts w:ascii="Arial" w:hAnsi="Arial" w:cs="Arial"/>
          <w:color w:val="404040"/>
        </w:rPr>
      </w:pPr>
    </w:p>
    <w:p w14:paraId="43C463D0" w14:textId="77777777" w:rsidR="00225D08" w:rsidRPr="0034714C" w:rsidRDefault="00225D08" w:rsidP="00772437">
      <w:pPr>
        <w:numPr>
          <w:ilvl w:val="0"/>
          <w:numId w:val="18"/>
        </w:numPr>
        <w:shd w:val="clear" w:color="auto" w:fill="FFFFFF"/>
        <w:jc w:val="both"/>
        <w:rPr>
          <w:rFonts w:ascii="Arial" w:hAnsi="Arial" w:cs="Arial"/>
          <w:color w:val="404040"/>
        </w:rPr>
      </w:pPr>
      <w:r w:rsidRPr="0034714C">
        <w:rPr>
          <w:rFonts w:ascii="Arial" w:eastAsia="Arial" w:hAnsi="Arial" w:cs="Arial"/>
          <w:color w:val="404040"/>
          <w:lang w:bidi="en-GB"/>
        </w:rPr>
        <w:t>The buyer shall inspect the goods without undue delay after taking delivery thereof. The seller must be notified of any obvious defects within 5 business days of acceptance, otherwise the rights arising from liability for these defects shall lapse. The rights arising from liability for defects which could not be detected on delivery (hidden defects) may be claimed by the buyer no later than 6 months from the date of acceptance of the goods. The seller’s liability for defects shall lapse on the expiry of this period.</w:t>
      </w:r>
    </w:p>
    <w:p w14:paraId="6035F6C8" w14:textId="77777777" w:rsidR="00772437" w:rsidRPr="0034714C" w:rsidRDefault="00772437" w:rsidP="00772437">
      <w:pPr>
        <w:shd w:val="clear" w:color="auto" w:fill="FFFFFF"/>
        <w:jc w:val="both"/>
        <w:rPr>
          <w:rFonts w:ascii="Arial" w:hAnsi="Arial" w:cs="Arial"/>
          <w:color w:val="404040"/>
        </w:rPr>
      </w:pPr>
    </w:p>
    <w:p w14:paraId="114936CB" w14:textId="77777777" w:rsidR="00225D08" w:rsidRPr="0034714C" w:rsidRDefault="00225D08" w:rsidP="00225D08">
      <w:pPr>
        <w:numPr>
          <w:ilvl w:val="0"/>
          <w:numId w:val="18"/>
        </w:numPr>
        <w:shd w:val="clear" w:color="auto" w:fill="FFFFFF"/>
        <w:rPr>
          <w:rFonts w:ascii="Arial" w:hAnsi="Arial" w:cs="Arial"/>
          <w:color w:val="404040"/>
        </w:rPr>
      </w:pPr>
      <w:r w:rsidRPr="0034714C">
        <w:rPr>
          <w:rFonts w:ascii="Arial" w:eastAsia="Arial" w:hAnsi="Arial" w:cs="Arial"/>
          <w:color w:val="404040"/>
          <w:lang w:bidi="en-GB"/>
        </w:rPr>
        <w:t>The seller’s liability does not extend to defects resulting, in particular, from:</w:t>
      </w:r>
      <w:r w:rsidRPr="0034714C">
        <w:rPr>
          <w:rFonts w:ascii="Arial" w:eastAsia="Arial" w:hAnsi="Arial" w:cs="Arial"/>
          <w:color w:val="404040"/>
          <w:lang w:bidi="en-GB"/>
        </w:rPr>
        <w:br/>
        <w:t>a) unprofessional installation, modification or alteration of the product by a person other than the seller without prior consultation with the seller’s technician</w:t>
      </w:r>
      <w:r w:rsidRPr="0034714C">
        <w:rPr>
          <w:rFonts w:ascii="Arial" w:eastAsia="Arial" w:hAnsi="Arial" w:cs="Arial"/>
          <w:color w:val="404040"/>
          <w:lang w:bidi="en-GB"/>
        </w:rPr>
        <w:br/>
        <w:t>b) improper use or combination of components with incompatible devices,</w:t>
      </w:r>
      <w:r w:rsidRPr="0034714C">
        <w:rPr>
          <w:rFonts w:ascii="Arial" w:eastAsia="Arial" w:hAnsi="Arial" w:cs="Arial"/>
          <w:color w:val="404040"/>
          <w:lang w:bidi="en-GB"/>
        </w:rPr>
        <w:br/>
        <w:t>c) normal wear and tear consistent with proper use,</w:t>
      </w:r>
      <w:r w:rsidRPr="0034714C">
        <w:rPr>
          <w:rFonts w:ascii="Arial" w:eastAsia="Arial" w:hAnsi="Arial" w:cs="Arial"/>
          <w:color w:val="404040"/>
          <w:lang w:bidi="en-GB"/>
        </w:rPr>
        <w:br/>
        <w:t>d) improper storage or handling or other damage by the buyer.</w:t>
      </w:r>
    </w:p>
    <w:p w14:paraId="40C7BEF2" w14:textId="77777777" w:rsidR="00772437" w:rsidRPr="0034714C" w:rsidRDefault="00772437" w:rsidP="00772437">
      <w:pPr>
        <w:shd w:val="clear" w:color="auto" w:fill="FFFFFF"/>
        <w:rPr>
          <w:rFonts w:ascii="Arial" w:hAnsi="Arial" w:cs="Arial"/>
          <w:color w:val="404040"/>
        </w:rPr>
      </w:pPr>
    </w:p>
    <w:p w14:paraId="49F52267" w14:textId="77777777" w:rsidR="00225D08" w:rsidRPr="00D67D25" w:rsidRDefault="00225D08" w:rsidP="00225D08">
      <w:pPr>
        <w:numPr>
          <w:ilvl w:val="0"/>
          <w:numId w:val="18"/>
        </w:numPr>
        <w:shd w:val="clear" w:color="auto" w:fill="FFFFFF"/>
        <w:jc w:val="both"/>
        <w:rPr>
          <w:rFonts w:ascii="Arial" w:hAnsi="Arial" w:cs="Arial"/>
          <w:color w:val="404040"/>
        </w:rPr>
      </w:pPr>
      <w:r w:rsidRPr="0034714C">
        <w:rPr>
          <w:rFonts w:ascii="Arial" w:eastAsia="Arial" w:hAnsi="Arial" w:cs="Arial"/>
          <w:color w:val="404040"/>
          <w:lang w:bidi="en-GB"/>
        </w:rPr>
        <w:t>The buyer hereby expressly acknowledges that the buyer has been advised that separately supplied components may be incompatible with existing shading systems and their installation or use may result in defects or malfunctions of the assembly.</w:t>
      </w:r>
    </w:p>
    <w:p w14:paraId="5C35B71D" w14:textId="77777777" w:rsidR="00225D08" w:rsidRPr="003D6821" w:rsidRDefault="00225D08"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p>
    <w:p w14:paraId="13BEAA61" w14:textId="77777777" w:rsidR="00225D08" w:rsidRPr="003D6821" w:rsidRDefault="00225D08"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149B12B9"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b/>
          <w:i/>
          <w:color w:val="0081C7"/>
          <w:sz w:val="28"/>
          <w:szCs w:val="28"/>
          <w:lang w:bidi="en-GB"/>
        </w:rPr>
        <w:t>Art. 9</w:t>
      </w:r>
    </w:p>
    <w:p w14:paraId="1C2A01A0"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color w:val="0081C7"/>
          <w:sz w:val="28"/>
          <w:szCs w:val="28"/>
          <w:lang w:bidi="en-GB"/>
        </w:rPr>
        <w:t>Resolution of disputes</w:t>
      </w:r>
    </w:p>
    <w:p w14:paraId="128D165E"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en-GB"/>
        </w:rPr>
        <w:t> </w:t>
      </w:r>
    </w:p>
    <w:p w14:paraId="499FD350"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en-GB"/>
        </w:rPr>
        <w:t xml:space="preserve">Any disputes arising within the complaints procedure shall be decided by court of justice at the registered office of the seller (contractor). Disputes will be decided in accordance with Czech law and Czech legal system. </w:t>
      </w:r>
    </w:p>
    <w:p w14:paraId="137A82A0" w14:textId="77777777" w:rsidR="003D6821" w:rsidRPr="00A210AB" w:rsidRDefault="003D6821" w:rsidP="003D6821">
      <w:pPr>
        <w:pStyle w:val="Normlnweb"/>
        <w:shd w:val="clear" w:color="auto" w:fill="FFFFFF"/>
        <w:spacing w:before="0" w:beforeAutospacing="0" w:after="0" w:afterAutospacing="0"/>
        <w:jc w:val="center"/>
        <w:rPr>
          <w:color w:val="404040"/>
        </w:rPr>
      </w:pPr>
    </w:p>
    <w:p w14:paraId="5DF1F071"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en-GB"/>
        </w:rPr>
        <w:t>Art. 10</w:t>
      </w:r>
    </w:p>
    <w:p w14:paraId="25A2015C"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color w:val="0081C7"/>
          <w:sz w:val="28"/>
          <w:szCs w:val="28"/>
          <w:lang w:bidi="en-GB"/>
        </w:rPr>
        <w:t>Final provisions</w:t>
      </w:r>
    </w:p>
    <w:p w14:paraId="531AE5E3"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en-GB"/>
        </w:rPr>
        <w:t> </w:t>
      </w:r>
    </w:p>
    <w:p w14:paraId="49F20989" w14:textId="150D0756" w:rsidR="003D6821" w:rsidRDefault="003D6821" w:rsidP="003D6821">
      <w:pPr>
        <w:jc w:val="both"/>
        <w:rPr>
          <w:rFonts w:ascii="Arial" w:hAnsi="Arial" w:cs="Arial"/>
          <w:b/>
          <w:color w:val="005293"/>
          <w:sz w:val="40"/>
          <w:szCs w:val="36"/>
        </w:rPr>
      </w:pPr>
      <w:r w:rsidRPr="003D6821">
        <w:rPr>
          <w:rFonts w:ascii="Arial" w:eastAsia="Arial" w:hAnsi="Arial" w:cs="Arial"/>
          <w:color w:val="404040"/>
          <w:lang w:bidi="en-GB"/>
        </w:rPr>
        <w:t xml:space="preserve">The complaints procedure in this wording takes effect on </w:t>
      </w:r>
      <w:r w:rsidR="00190AFF">
        <w:rPr>
          <w:rFonts w:ascii="Arial" w:eastAsia="Arial" w:hAnsi="Arial" w:cs="Arial"/>
          <w:color w:val="404040"/>
          <w:lang w:bidi="en-GB"/>
        </w:rPr>
        <w:t>June</w:t>
      </w:r>
      <w:r w:rsidRPr="003D6821">
        <w:rPr>
          <w:rFonts w:ascii="Arial" w:eastAsia="Arial" w:hAnsi="Arial" w:cs="Arial"/>
          <w:color w:val="404040"/>
          <w:lang w:bidi="en-GB"/>
        </w:rPr>
        <w:t xml:space="preserve"> </w:t>
      </w:r>
      <w:r w:rsidR="00190AFF">
        <w:rPr>
          <w:rFonts w:ascii="Arial" w:eastAsia="Arial" w:hAnsi="Arial" w:cs="Arial"/>
          <w:color w:val="404040"/>
          <w:lang w:bidi="en-GB"/>
        </w:rPr>
        <w:t>15</w:t>
      </w:r>
      <w:r w:rsidRPr="003D6821">
        <w:rPr>
          <w:rFonts w:ascii="Arial" w:eastAsia="Arial" w:hAnsi="Arial" w:cs="Arial"/>
          <w:color w:val="404040"/>
          <w:lang w:bidi="en-GB"/>
        </w:rPr>
        <w:t>, 2026 and cancels all previous complaints procedures issued by the company.</w:t>
      </w:r>
    </w:p>
    <w:p w14:paraId="65649EF7" w14:textId="77777777" w:rsidR="003D6821" w:rsidRDefault="003D6821" w:rsidP="003D6821">
      <w:pPr>
        <w:ind w:left="-567"/>
        <w:jc w:val="both"/>
        <w:rPr>
          <w:rFonts w:ascii="Arial" w:hAnsi="Arial" w:cs="Arial"/>
          <w:color w:val="0081C7"/>
          <w:sz w:val="32"/>
          <w:szCs w:val="32"/>
        </w:rPr>
      </w:pPr>
    </w:p>
    <w:p w14:paraId="56CF60EA" w14:textId="77777777" w:rsidR="00E46652" w:rsidRDefault="00E46652" w:rsidP="003D6821">
      <w:pPr>
        <w:ind w:left="-567"/>
        <w:jc w:val="both"/>
        <w:rPr>
          <w:rFonts w:ascii="Arial" w:hAnsi="Arial" w:cs="Arial"/>
          <w:color w:val="0081C7"/>
          <w:sz w:val="32"/>
          <w:szCs w:val="32"/>
        </w:rPr>
      </w:pPr>
    </w:p>
    <w:p w14:paraId="1C5D160C" w14:textId="77777777" w:rsidR="003D6821" w:rsidRDefault="003D6821" w:rsidP="003D6821">
      <w:pPr>
        <w:jc w:val="both"/>
        <w:rPr>
          <w:rFonts w:ascii="Arial" w:hAnsi="Arial" w:cs="Arial"/>
          <w:color w:val="0081C7"/>
          <w:sz w:val="32"/>
          <w:szCs w:val="32"/>
        </w:rPr>
      </w:pPr>
    </w:p>
    <w:p w14:paraId="3A239D28" w14:textId="0039E368" w:rsidR="003D6821" w:rsidRPr="003D6821" w:rsidRDefault="003D6821" w:rsidP="00E46652">
      <w:pPr>
        <w:ind w:left="-567" w:firstLine="851"/>
        <w:jc w:val="both"/>
        <w:rPr>
          <w:rFonts w:ascii="Arial" w:hAnsi="Arial" w:cs="Arial"/>
          <w:b/>
          <w:color w:val="404040"/>
        </w:rPr>
      </w:pPr>
      <w:r w:rsidRPr="003D6821">
        <w:rPr>
          <w:rFonts w:ascii="Arial" w:eastAsia="Arial" w:hAnsi="Arial" w:cs="Arial"/>
          <w:color w:val="404040"/>
          <w:lang w:bidi="en-GB"/>
        </w:rPr>
        <w:t xml:space="preserve">In Vsetín on </w:t>
      </w:r>
      <w:r w:rsidR="00EB2531">
        <w:rPr>
          <w:rFonts w:ascii="Arial" w:eastAsia="Arial" w:hAnsi="Arial" w:cs="Arial"/>
          <w:color w:val="404040"/>
          <w:lang w:bidi="en-GB"/>
        </w:rPr>
        <w:t xml:space="preserve">June </w:t>
      </w:r>
      <w:r w:rsidRPr="003D6821">
        <w:rPr>
          <w:rFonts w:ascii="Arial" w:eastAsia="Arial" w:hAnsi="Arial" w:cs="Arial"/>
          <w:color w:val="404040"/>
          <w:lang w:bidi="en-GB"/>
        </w:rPr>
        <w:t>1</w:t>
      </w:r>
      <w:r w:rsidR="00EB2531">
        <w:rPr>
          <w:rFonts w:ascii="Arial" w:eastAsia="Arial" w:hAnsi="Arial" w:cs="Arial"/>
          <w:color w:val="404040"/>
          <w:lang w:bidi="en-GB"/>
        </w:rPr>
        <w:t>0</w:t>
      </w:r>
      <w:r w:rsidRPr="003D6821">
        <w:rPr>
          <w:rFonts w:ascii="Arial" w:eastAsia="Arial" w:hAnsi="Arial" w:cs="Arial"/>
          <w:color w:val="404040"/>
          <w:lang w:bidi="en-GB"/>
        </w:rPr>
        <w:t>, 2026</w:t>
      </w:r>
      <w:r w:rsidRPr="003D6821">
        <w:rPr>
          <w:rFonts w:ascii="Arial" w:eastAsia="Arial" w:hAnsi="Arial" w:cs="Arial"/>
          <w:color w:val="404040"/>
          <w:lang w:bidi="en-GB"/>
        </w:rPr>
        <w:tab/>
      </w:r>
      <w:r w:rsidRPr="003D6821">
        <w:rPr>
          <w:rFonts w:ascii="Arial" w:eastAsia="Arial" w:hAnsi="Arial" w:cs="Arial"/>
          <w:color w:val="404040"/>
          <w:lang w:bidi="en-GB"/>
        </w:rPr>
        <w:tab/>
      </w:r>
      <w:r w:rsidRPr="003D6821">
        <w:rPr>
          <w:rFonts w:ascii="Arial" w:eastAsia="Arial" w:hAnsi="Arial" w:cs="Arial"/>
          <w:color w:val="404040"/>
          <w:lang w:bidi="en-GB"/>
        </w:rPr>
        <w:tab/>
      </w:r>
      <w:r w:rsidR="00E46652">
        <w:rPr>
          <w:rFonts w:ascii="Arial" w:eastAsia="Arial" w:hAnsi="Arial" w:cs="Arial"/>
          <w:color w:val="404040"/>
          <w:lang w:bidi="en-GB"/>
        </w:rPr>
        <w:tab/>
      </w:r>
      <w:r w:rsidRPr="003D6821">
        <w:rPr>
          <w:rFonts w:ascii="Arial" w:eastAsia="Arial" w:hAnsi="Arial" w:cs="Arial"/>
          <w:color w:val="404040"/>
          <w:lang w:bidi="en-GB"/>
        </w:rPr>
        <w:tab/>
      </w:r>
      <w:r w:rsidRPr="003D6821">
        <w:rPr>
          <w:rFonts w:ascii="Arial" w:eastAsia="Arial" w:hAnsi="Arial" w:cs="Arial"/>
          <w:b/>
          <w:color w:val="404040"/>
          <w:lang w:bidi="en-GB"/>
        </w:rPr>
        <w:t>Mgr. Jana Holomková</w:t>
      </w:r>
    </w:p>
    <w:p w14:paraId="552AD58A" w14:textId="6800A50E" w:rsidR="00036D04" w:rsidRPr="00817A3B" w:rsidRDefault="00772437" w:rsidP="00E46652">
      <w:pPr>
        <w:ind w:left="-567"/>
        <w:jc w:val="both"/>
        <w:rPr>
          <w:rFonts w:ascii="Arial" w:hAnsi="Arial" w:cs="Arial"/>
          <w:color w:val="4D4D4D"/>
          <w:sz w:val="40"/>
          <w:szCs w:val="40"/>
        </w:rPr>
      </w:pP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r>
      <w:r>
        <w:rPr>
          <w:rFonts w:ascii="Arial" w:eastAsia="Arial" w:hAnsi="Arial" w:cs="Arial"/>
          <w:color w:val="404040"/>
          <w:lang w:bidi="en-GB"/>
        </w:rPr>
        <w:tab/>
        <w:t xml:space="preserve">Lawyer </w:t>
      </w:r>
    </w:p>
    <w:sectPr w:rsidR="00036D04" w:rsidRPr="00817A3B" w:rsidSect="00034CEA">
      <w:headerReference w:type="default" r:id="rId11"/>
      <w:footerReference w:type="default" r:id="rId12"/>
      <w:pgSz w:w="11906" w:h="16838"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9297" w14:textId="77777777" w:rsidR="0072756E" w:rsidRDefault="0072756E">
      <w:r>
        <w:separator/>
      </w:r>
    </w:p>
  </w:endnote>
  <w:endnote w:type="continuationSeparator" w:id="0">
    <w:p w14:paraId="1239AC47" w14:textId="77777777" w:rsidR="0072756E" w:rsidRDefault="0072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5"/>
      <w:gridCol w:w="4725"/>
    </w:tblGrid>
    <w:tr w:rsidR="00FA69F5" w14:paraId="27642616" w14:textId="77777777" w:rsidTr="00E328E9">
      <w:trPr>
        <w:trHeight w:val="699"/>
      </w:trPr>
      <w:tc>
        <w:tcPr>
          <w:tcW w:w="5585" w:type="dxa"/>
        </w:tcPr>
        <w:p w14:paraId="5F4BCFFE" w14:textId="77777777" w:rsidR="00347774" w:rsidRPr="00347774" w:rsidRDefault="00FA69F5" w:rsidP="006538D8">
          <w:pPr>
            <w:pStyle w:val="Zpat"/>
            <w:spacing w:line="276" w:lineRule="auto"/>
            <w:rPr>
              <w:rFonts w:ascii="Arial" w:hAnsi="Arial"/>
              <w:color w:val="005293"/>
            </w:rPr>
          </w:pPr>
          <w:r w:rsidRPr="00347774">
            <w:rPr>
              <w:rFonts w:ascii="Arial" w:eastAsia="Arial" w:hAnsi="Arial" w:cs="Arial"/>
              <w:b/>
              <w:color w:val="005293"/>
              <w:lang w:bidi="en-GB"/>
            </w:rPr>
            <w:t xml:space="preserve">Zpracoval </w:t>
          </w:r>
        </w:p>
        <w:p w14:paraId="7A77341D" w14:textId="77777777" w:rsidR="00034CEA" w:rsidRDefault="00347774" w:rsidP="006538D8">
          <w:pPr>
            <w:pStyle w:val="Zpat"/>
            <w:spacing w:line="276" w:lineRule="auto"/>
            <w:rPr>
              <w:rFonts w:ascii="Arial" w:hAnsi="Arial"/>
              <w:color w:val="4D4D4D"/>
            </w:rPr>
          </w:pPr>
          <w:r w:rsidRPr="00347774">
            <w:rPr>
              <w:rFonts w:ascii="Arial" w:eastAsia="Arial" w:hAnsi="Arial" w:cs="Arial"/>
              <w:b/>
              <w:color w:val="4D4D4D"/>
              <w:lang w:bidi="en-GB"/>
            </w:rPr>
            <w:t xml:space="preserve">Jméno: </w:t>
          </w:r>
          <w:r w:rsidRPr="00347774">
            <w:rPr>
              <w:rFonts w:ascii="Arial" w:eastAsia="Arial" w:hAnsi="Arial" w:cs="Arial"/>
              <w:color w:val="4D4D4D"/>
              <w:lang w:bidi="en-GB"/>
            </w:rPr>
            <w:t>Mgr. Jana Holomková</w:t>
          </w:r>
        </w:p>
        <w:p w14:paraId="4A172B81" w14:textId="7EFE470D" w:rsidR="00347774" w:rsidRPr="00347774" w:rsidRDefault="00347774" w:rsidP="006538D8">
          <w:pPr>
            <w:pStyle w:val="Zpat"/>
            <w:spacing w:line="276" w:lineRule="auto"/>
            <w:rPr>
              <w:rFonts w:ascii="Arial" w:hAnsi="Arial"/>
              <w:b/>
              <w:bCs/>
              <w:color w:val="4D4D4D"/>
            </w:rPr>
          </w:pPr>
          <w:r w:rsidRPr="00347774">
            <w:rPr>
              <w:rFonts w:ascii="Arial" w:eastAsia="Arial" w:hAnsi="Arial" w:cs="Arial"/>
              <w:b/>
              <w:color w:val="4D4D4D"/>
              <w:lang w:bidi="en-GB"/>
            </w:rPr>
            <w:t xml:space="preserve">Date: </w:t>
          </w:r>
          <w:r w:rsidR="00F80C34">
            <w:rPr>
              <w:rFonts w:ascii="Arial" w:eastAsia="Arial" w:hAnsi="Arial" w:cs="Arial"/>
              <w:b/>
              <w:color w:val="4D4D4D"/>
              <w:lang w:bidi="en-GB"/>
            </w:rPr>
            <w:t>10.06.2026</w:t>
          </w:r>
        </w:p>
        <w:p w14:paraId="75ECCE26" w14:textId="77777777" w:rsidR="00034CEA" w:rsidRPr="006538D8" w:rsidRDefault="00034CEA" w:rsidP="006538D8">
          <w:pPr>
            <w:pStyle w:val="Zpat"/>
            <w:spacing w:line="276" w:lineRule="auto"/>
            <w:rPr>
              <w:rFonts w:ascii="Arial" w:hAnsi="Arial"/>
              <w:b/>
              <w:color w:val="4D4D4D"/>
            </w:rPr>
          </w:pPr>
          <w:r>
            <w:rPr>
              <w:rFonts w:ascii="Arial" w:eastAsia="Arial" w:hAnsi="Arial" w:cs="Arial"/>
              <w:b/>
              <w:color w:val="4D4D4D"/>
              <w:lang w:bidi="en-GB"/>
            </w:rPr>
            <w:t>Podpis zpracovatele:</w:t>
          </w:r>
        </w:p>
      </w:tc>
      <w:tc>
        <w:tcPr>
          <w:tcW w:w="4725" w:type="dxa"/>
        </w:tcPr>
        <w:p w14:paraId="18AD834A" w14:textId="77777777" w:rsidR="00347774" w:rsidRPr="00347774" w:rsidRDefault="00FA69F5" w:rsidP="006538D8">
          <w:pPr>
            <w:pStyle w:val="Zpat"/>
            <w:spacing w:line="276" w:lineRule="auto"/>
            <w:rPr>
              <w:rFonts w:ascii="Arial" w:hAnsi="Arial"/>
              <w:b/>
              <w:color w:val="005293"/>
            </w:rPr>
          </w:pPr>
          <w:r w:rsidRPr="00347774">
            <w:rPr>
              <w:rFonts w:ascii="Arial" w:eastAsia="Arial" w:hAnsi="Arial" w:cs="Arial"/>
              <w:b/>
              <w:color w:val="005293"/>
              <w:lang w:bidi="en-GB"/>
            </w:rPr>
            <w:t>Ověření za QMS</w:t>
          </w:r>
        </w:p>
        <w:p w14:paraId="53926E8C" w14:textId="77777777" w:rsidR="00034CEA" w:rsidRDefault="00347774" w:rsidP="006538D8">
          <w:pPr>
            <w:pStyle w:val="Zpat"/>
            <w:spacing w:line="276" w:lineRule="auto"/>
            <w:rPr>
              <w:rFonts w:ascii="Arial" w:hAnsi="Arial"/>
              <w:b/>
              <w:color w:val="4D4D4D"/>
            </w:rPr>
          </w:pPr>
          <w:r w:rsidRPr="00347774">
            <w:rPr>
              <w:rFonts w:ascii="Arial" w:eastAsia="Arial" w:hAnsi="Arial" w:cs="Arial"/>
              <w:b/>
              <w:color w:val="4D4D4D"/>
              <w:lang w:bidi="en-GB"/>
            </w:rPr>
            <w:t xml:space="preserve">Jméno: </w:t>
          </w:r>
          <w:r w:rsidRPr="00347774">
            <w:rPr>
              <w:rFonts w:ascii="Arial" w:eastAsia="Arial" w:hAnsi="Arial" w:cs="Arial"/>
              <w:color w:val="4D4D4D"/>
              <w:lang w:bidi="en-GB"/>
            </w:rPr>
            <w:t>Lubomír Galeta</w:t>
          </w:r>
        </w:p>
        <w:p w14:paraId="33A7C155" w14:textId="77777777" w:rsidR="00347774" w:rsidRPr="00347774" w:rsidRDefault="00347774" w:rsidP="006538D8">
          <w:pPr>
            <w:pStyle w:val="Zpat"/>
            <w:spacing w:line="276" w:lineRule="auto"/>
            <w:rPr>
              <w:rFonts w:ascii="Arial" w:hAnsi="Arial"/>
              <w:b/>
              <w:bCs/>
              <w:color w:val="4D4D4D"/>
            </w:rPr>
          </w:pPr>
          <w:r w:rsidRPr="00347774">
            <w:rPr>
              <w:rFonts w:ascii="Arial" w:eastAsia="Arial" w:hAnsi="Arial" w:cs="Arial"/>
              <w:b/>
              <w:color w:val="4D4D4D"/>
              <w:lang w:bidi="en-GB"/>
            </w:rPr>
            <w:t>Date:</w:t>
          </w:r>
        </w:p>
        <w:p w14:paraId="45B0B6DD" w14:textId="77777777" w:rsidR="00FA69F5" w:rsidRPr="00347774" w:rsidRDefault="00034CEA" w:rsidP="006538D8">
          <w:pPr>
            <w:pStyle w:val="Zpat"/>
            <w:spacing w:line="276" w:lineRule="auto"/>
            <w:rPr>
              <w:rFonts w:ascii="Arial" w:hAnsi="Arial"/>
              <w:color w:val="4D4D4D"/>
            </w:rPr>
          </w:pPr>
          <w:r w:rsidRPr="006538D8">
            <w:rPr>
              <w:rFonts w:ascii="Arial" w:eastAsia="Arial" w:hAnsi="Arial" w:cs="Arial"/>
              <w:b/>
              <w:color w:val="4D4D4D"/>
              <w:lang w:bidi="en-GB"/>
            </w:rPr>
            <w:t>Podpis představitele QMS</w:t>
          </w:r>
          <w:r w:rsidRPr="006538D8">
            <w:rPr>
              <w:rFonts w:ascii="Arial" w:eastAsia="Arial" w:hAnsi="Arial" w:cs="Arial"/>
              <w:color w:val="4D4D4D"/>
              <w:lang w:bidi="en-GB"/>
            </w:rPr>
            <w:t>:</w:t>
          </w:r>
        </w:p>
      </w:tc>
    </w:tr>
  </w:tbl>
  <w:p w14:paraId="4815DFC0" w14:textId="77777777" w:rsidR="00FA69F5" w:rsidRDefault="00FA69F5">
    <w:pPr>
      <w:ind w:right="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EE6F" w14:textId="77777777" w:rsidR="0072756E" w:rsidRDefault="0072756E">
      <w:r>
        <w:separator/>
      </w:r>
    </w:p>
  </w:footnote>
  <w:footnote w:type="continuationSeparator" w:id="0">
    <w:p w14:paraId="09367F2C" w14:textId="77777777" w:rsidR="0072756E" w:rsidRDefault="0072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4853"/>
      <w:gridCol w:w="2636"/>
    </w:tblGrid>
    <w:tr w:rsidR="00140733" w14:paraId="6DEF761F" w14:textId="77777777" w:rsidTr="007F1223">
      <w:trPr>
        <w:trHeight w:val="1081"/>
        <w:jc w:val="center"/>
      </w:trPr>
      <w:tc>
        <w:tcPr>
          <w:tcW w:w="2880" w:type="dxa"/>
          <w:vAlign w:val="center"/>
        </w:tcPr>
        <w:p w14:paraId="1D5824F0" w14:textId="43D12E6D" w:rsidR="00140733" w:rsidRPr="006538D8" w:rsidRDefault="001F4811" w:rsidP="00140733">
          <w:pPr>
            <w:pStyle w:val="Zhlav"/>
            <w:jc w:val="center"/>
            <w:rPr>
              <w:rFonts w:ascii="Arial" w:hAnsi="Arial" w:cs="Arial"/>
              <w:color w:val="4D4D4D"/>
            </w:rPr>
          </w:pPr>
          <w:r w:rsidRPr="006538D8">
            <w:rPr>
              <w:rFonts w:ascii="Arial" w:eastAsia="Arial" w:hAnsi="Arial" w:cs="Arial"/>
              <w:noProof/>
              <w:color w:val="4D4D4D"/>
              <w:lang w:bidi="en-GB"/>
            </w:rPr>
            <w:drawing>
              <wp:inline distT="0" distB="0" distL="0" distR="0" wp14:anchorId="65C4706B" wp14:editId="2669CC59">
                <wp:extent cx="1533525" cy="514350"/>
                <wp:effectExtent l="0" t="0" r="0" b="0"/>
                <wp:docPr id="1" name="Obrázek 1" descr="H:\MARKETING\GRAFIKA\LOGO CLIMAX\2020\RUZNE FORMATY LOGA\logo climax 2020_EN_Pos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MARKETING\GRAFIKA\LOGO CLIMAX\2020\RUZNE FORMATY LOGA\logo climax 2020_EN_Positi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a:ln>
                          <a:noFill/>
                        </a:ln>
                      </pic:spPr>
                    </pic:pic>
                  </a:graphicData>
                </a:graphic>
              </wp:inline>
            </w:drawing>
          </w:r>
        </w:p>
      </w:tc>
      <w:tc>
        <w:tcPr>
          <w:tcW w:w="4853" w:type="dxa"/>
          <w:vAlign w:val="center"/>
        </w:tcPr>
        <w:p w14:paraId="598DCB8D" w14:textId="77777777" w:rsidR="00140733" w:rsidRDefault="00140733" w:rsidP="00140733">
          <w:pPr>
            <w:pStyle w:val="Zhlav"/>
            <w:jc w:val="center"/>
            <w:rPr>
              <w:rFonts w:ascii="Arial" w:hAnsi="Arial" w:cs="Arial"/>
              <w:b/>
              <w:color w:val="4D4D4D"/>
            </w:rPr>
          </w:pPr>
        </w:p>
        <w:p w14:paraId="2FC6BB30" w14:textId="77777777" w:rsidR="00140733" w:rsidRPr="00140733" w:rsidRDefault="00140733" w:rsidP="00140733">
          <w:pPr>
            <w:pStyle w:val="Zhlav"/>
            <w:jc w:val="center"/>
            <w:rPr>
              <w:rFonts w:ascii="Arial" w:hAnsi="Arial" w:cs="Arial"/>
              <w:b/>
              <w:color w:val="005293"/>
            </w:rPr>
          </w:pPr>
          <w:r>
            <w:rPr>
              <w:rFonts w:ascii="Arial" w:eastAsia="Arial" w:hAnsi="Arial" w:cs="Arial"/>
              <w:b/>
              <w:color w:val="005293"/>
              <w:lang w:bidi="en-GB"/>
            </w:rPr>
            <w:t xml:space="preserve">Metodický pokyn </w:t>
          </w:r>
          <w:r>
            <w:rPr>
              <w:rFonts w:ascii="Arial" w:eastAsia="Arial" w:hAnsi="Arial" w:cs="Arial"/>
              <w:b/>
              <w:color w:val="4D4D4D"/>
              <w:lang w:bidi="en-GB"/>
            </w:rPr>
            <w:t xml:space="preserve">číslo: </w:t>
          </w:r>
          <w:r>
            <w:rPr>
              <w:rFonts w:ascii="Arial" w:eastAsia="Arial" w:hAnsi="Arial" w:cs="Arial"/>
              <w:b/>
              <w:color w:val="005293"/>
              <w:lang w:bidi="en-GB"/>
            </w:rPr>
            <w:t>21</w:t>
          </w:r>
        </w:p>
        <w:p w14:paraId="7607E78B" w14:textId="77777777" w:rsidR="00140733" w:rsidRDefault="00140733" w:rsidP="00140733">
          <w:pPr>
            <w:pStyle w:val="Zhlav"/>
            <w:jc w:val="center"/>
            <w:rPr>
              <w:rFonts w:ascii="Arial" w:hAnsi="Arial" w:cs="Arial"/>
              <w:b/>
              <w:color w:val="005293"/>
            </w:rPr>
          </w:pPr>
          <w:r>
            <w:rPr>
              <w:rFonts w:ascii="Arial" w:eastAsia="Arial" w:hAnsi="Arial" w:cs="Arial"/>
              <w:b/>
              <w:color w:val="4D4D4D"/>
              <w:lang w:bidi="en-GB"/>
            </w:rPr>
            <w:t xml:space="preserve">Název: </w:t>
          </w:r>
          <w:r w:rsidR="003D6821">
            <w:rPr>
              <w:rFonts w:ascii="Arial" w:eastAsia="Arial" w:hAnsi="Arial" w:cs="Arial"/>
              <w:b/>
              <w:color w:val="005293"/>
              <w:lang w:bidi="en-GB"/>
            </w:rPr>
            <w:t>Complaints Policy</w:t>
          </w:r>
        </w:p>
        <w:p w14:paraId="284AA7CC" w14:textId="77777777" w:rsidR="00140733" w:rsidRPr="00DD1BB3" w:rsidRDefault="00140733" w:rsidP="00140733">
          <w:pPr>
            <w:pStyle w:val="Zhlav"/>
            <w:rPr>
              <w:rFonts w:ascii="Arial" w:hAnsi="Arial" w:cs="Arial"/>
              <w:b/>
              <w:color w:val="005293"/>
            </w:rPr>
          </w:pPr>
        </w:p>
      </w:tc>
      <w:tc>
        <w:tcPr>
          <w:tcW w:w="2636" w:type="dxa"/>
          <w:vAlign w:val="center"/>
        </w:tcPr>
        <w:p w14:paraId="531410F4" w14:textId="05DE3400" w:rsidR="00140733" w:rsidRDefault="00140733" w:rsidP="00140733">
          <w:pPr>
            <w:pStyle w:val="Zhlav"/>
            <w:spacing w:line="276" w:lineRule="auto"/>
            <w:rPr>
              <w:rFonts w:ascii="Arial" w:hAnsi="Arial"/>
              <w:b/>
              <w:bCs/>
              <w:snapToGrid w:val="0"/>
              <w:color w:val="005293"/>
            </w:rPr>
          </w:pPr>
          <w:r>
            <w:rPr>
              <w:rFonts w:ascii="Arial" w:eastAsia="Arial" w:hAnsi="Arial" w:cs="Arial"/>
              <w:b/>
              <w:color w:val="4D4D4D"/>
              <w:lang w:bidi="en-GB"/>
            </w:rPr>
            <w:t>Strana:</w:t>
          </w:r>
          <w:r w:rsidR="00E46652">
            <w:rPr>
              <w:rFonts w:ascii="Arial" w:eastAsia="Arial" w:hAnsi="Arial" w:cs="Arial"/>
              <w:b/>
              <w:color w:val="4D4D4D"/>
              <w:lang w:bidi="en-GB"/>
            </w:rPr>
            <w:tab/>
          </w:r>
          <w:r w:rsidR="00DB2198" w:rsidRPr="00C73B2F">
            <w:rPr>
              <w:rFonts w:ascii="Arial" w:eastAsia="Arial" w:hAnsi="Arial" w:cs="Arial"/>
              <w:b/>
              <w:snapToGrid w:val="0"/>
              <w:color w:val="005293"/>
              <w:lang w:bidi="en-GB"/>
            </w:rPr>
            <w:fldChar w:fldCharType="begin"/>
          </w:r>
          <w:r w:rsidR="00DB2198" w:rsidRPr="00C73B2F">
            <w:rPr>
              <w:rFonts w:ascii="Arial" w:eastAsia="Arial" w:hAnsi="Arial" w:cs="Arial"/>
              <w:b/>
              <w:snapToGrid w:val="0"/>
              <w:color w:val="005293"/>
              <w:lang w:bidi="en-GB"/>
            </w:rPr>
            <w:instrText>PAGE</w:instrText>
          </w:r>
          <w:r w:rsidR="00DB2198" w:rsidRPr="00C73B2F">
            <w:rPr>
              <w:rFonts w:ascii="Arial" w:eastAsia="Arial" w:hAnsi="Arial" w:cs="Arial"/>
              <w:b/>
              <w:snapToGrid w:val="0"/>
              <w:color w:val="005293"/>
              <w:lang w:bidi="en-GB"/>
            </w:rPr>
            <w:fldChar w:fldCharType="separate"/>
          </w:r>
          <w:r w:rsidR="00DB2198">
            <w:rPr>
              <w:rFonts w:ascii="Arial" w:eastAsia="Arial" w:hAnsi="Arial" w:cs="Arial"/>
              <w:b/>
              <w:noProof/>
              <w:snapToGrid w:val="0"/>
              <w:color w:val="005293"/>
              <w:lang w:bidi="en-GB"/>
            </w:rPr>
            <w:t>2</w:t>
          </w:r>
          <w:r w:rsidR="00DB2198" w:rsidRPr="00C73B2F">
            <w:rPr>
              <w:rFonts w:ascii="Arial" w:eastAsia="Arial" w:hAnsi="Arial" w:cs="Arial"/>
              <w:b/>
              <w:snapToGrid w:val="0"/>
              <w:color w:val="005293"/>
              <w:lang w:bidi="en-GB"/>
            </w:rPr>
            <w:fldChar w:fldCharType="end"/>
          </w:r>
          <w:r w:rsidR="00DB2198" w:rsidRPr="00C73B2F">
            <w:rPr>
              <w:rFonts w:ascii="Arial" w:eastAsia="Arial" w:hAnsi="Arial" w:cs="Arial"/>
              <w:b/>
              <w:snapToGrid w:val="0"/>
              <w:color w:val="005293"/>
              <w:lang w:bidi="en-GB"/>
            </w:rPr>
            <w:t xml:space="preserve"> / </w:t>
          </w:r>
          <w:r w:rsidR="00DB2198" w:rsidRPr="00C73B2F">
            <w:rPr>
              <w:rFonts w:ascii="Arial" w:eastAsia="Arial" w:hAnsi="Arial" w:cs="Arial"/>
              <w:b/>
              <w:snapToGrid w:val="0"/>
              <w:color w:val="005293"/>
              <w:lang w:bidi="en-GB"/>
            </w:rPr>
            <w:fldChar w:fldCharType="begin"/>
          </w:r>
          <w:r w:rsidR="00DB2198" w:rsidRPr="00C73B2F">
            <w:rPr>
              <w:rFonts w:ascii="Arial" w:eastAsia="Arial" w:hAnsi="Arial" w:cs="Arial"/>
              <w:b/>
              <w:snapToGrid w:val="0"/>
              <w:color w:val="005293"/>
              <w:lang w:bidi="en-GB"/>
            </w:rPr>
            <w:instrText>NUMPAGES</w:instrText>
          </w:r>
          <w:r w:rsidR="00DB2198" w:rsidRPr="00C73B2F">
            <w:rPr>
              <w:rFonts w:ascii="Arial" w:eastAsia="Arial" w:hAnsi="Arial" w:cs="Arial"/>
              <w:b/>
              <w:snapToGrid w:val="0"/>
              <w:color w:val="005293"/>
              <w:lang w:bidi="en-GB"/>
            </w:rPr>
            <w:fldChar w:fldCharType="separate"/>
          </w:r>
          <w:r w:rsidR="00DB2198">
            <w:rPr>
              <w:rFonts w:ascii="Arial" w:eastAsia="Arial" w:hAnsi="Arial" w:cs="Arial"/>
              <w:b/>
              <w:noProof/>
              <w:snapToGrid w:val="0"/>
              <w:color w:val="005293"/>
              <w:lang w:bidi="en-GB"/>
            </w:rPr>
            <w:t>2</w:t>
          </w:r>
          <w:r w:rsidR="00DB2198" w:rsidRPr="00C73B2F">
            <w:rPr>
              <w:rFonts w:ascii="Arial" w:eastAsia="Arial" w:hAnsi="Arial" w:cs="Arial"/>
              <w:b/>
              <w:snapToGrid w:val="0"/>
              <w:color w:val="005293"/>
              <w:lang w:bidi="en-GB"/>
            </w:rPr>
            <w:fldChar w:fldCharType="end"/>
          </w:r>
        </w:p>
        <w:p w14:paraId="43DB444C" w14:textId="2AE5BF81" w:rsidR="00140733" w:rsidRDefault="00140733" w:rsidP="00140733">
          <w:pPr>
            <w:pStyle w:val="Zhlav"/>
            <w:spacing w:line="276" w:lineRule="auto"/>
            <w:rPr>
              <w:rFonts w:ascii="Arial" w:hAnsi="Arial"/>
              <w:b/>
              <w:bCs/>
              <w:color w:val="4D4D4D"/>
            </w:rPr>
          </w:pPr>
          <w:r>
            <w:rPr>
              <w:rFonts w:ascii="Arial" w:eastAsia="Arial" w:hAnsi="Arial" w:cs="Arial"/>
              <w:b/>
              <w:color w:val="4D4D4D"/>
              <w:lang w:bidi="en-GB"/>
            </w:rPr>
            <w:t>Vydání:</w:t>
          </w:r>
          <w:r w:rsidR="00E46652">
            <w:rPr>
              <w:rFonts w:ascii="Arial" w:eastAsia="Arial" w:hAnsi="Arial" w:cs="Arial"/>
              <w:b/>
              <w:color w:val="4D4D4D"/>
              <w:lang w:bidi="en-GB"/>
            </w:rPr>
            <w:tab/>
          </w:r>
          <w:r w:rsidR="008B3E6A">
            <w:rPr>
              <w:rFonts w:ascii="Arial" w:eastAsia="Arial" w:hAnsi="Arial" w:cs="Arial"/>
              <w:b/>
              <w:snapToGrid w:val="0"/>
              <w:color w:val="005293"/>
              <w:lang w:bidi="en-GB"/>
            </w:rPr>
            <w:t>IX.</w:t>
          </w:r>
        </w:p>
        <w:p w14:paraId="4DD7E16A" w14:textId="77777777" w:rsidR="00140733" w:rsidRPr="00CD500B" w:rsidRDefault="00140733" w:rsidP="00140733">
          <w:pPr>
            <w:pStyle w:val="Zhlav"/>
            <w:spacing w:line="276" w:lineRule="auto"/>
            <w:rPr>
              <w:rFonts w:ascii="Arial" w:hAnsi="Arial"/>
              <w:b/>
              <w:bCs/>
              <w:color w:val="4D4D4D"/>
            </w:rPr>
          </w:pPr>
          <w:r>
            <w:rPr>
              <w:rFonts w:ascii="Arial" w:eastAsia="Arial" w:hAnsi="Arial" w:cs="Arial"/>
              <w:b/>
              <w:color w:val="4D4D4D"/>
              <w:lang w:bidi="en-GB"/>
            </w:rPr>
            <w:t xml:space="preserve">Výtisk: </w:t>
          </w:r>
        </w:p>
      </w:tc>
    </w:tr>
    <w:tr w:rsidR="00140733" w14:paraId="3B8B6C62" w14:textId="77777777" w:rsidTr="007F1223">
      <w:trPr>
        <w:trHeight w:val="236"/>
        <w:jc w:val="center"/>
      </w:trPr>
      <w:tc>
        <w:tcPr>
          <w:tcW w:w="2880" w:type="dxa"/>
          <w:vAlign w:val="center"/>
        </w:tcPr>
        <w:p w14:paraId="16938291" w14:textId="6C1D7905" w:rsidR="00140733" w:rsidRPr="006538D8" w:rsidRDefault="00140733" w:rsidP="00140733">
          <w:pPr>
            <w:pStyle w:val="Zhlav"/>
            <w:jc w:val="center"/>
            <w:rPr>
              <w:rFonts w:ascii="Arial" w:hAnsi="Arial" w:cs="Arial"/>
              <w:noProof/>
              <w:color w:val="4D4D4D"/>
            </w:rPr>
          </w:pPr>
          <w:r w:rsidRPr="00A43657">
            <w:rPr>
              <w:rFonts w:ascii="Arial" w:eastAsia="Arial" w:hAnsi="Arial" w:cs="Arial"/>
              <w:b/>
              <w:color w:val="4D4D4D"/>
              <w:lang w:bidi="en-GB"/>
            </w:rPr>
            <w:t xml:space="preserve">Zpracováno dne: </w:t>
          </w:r>
          <w:r w:rsidR="00F80C34">
            <w:rPr>
              <w:rFonts w:ascii="Arial" w:eastAsia="Arial" w:hAnsi="Arial" w:cs="Arial"/>
              <w:color w:val="4D4D4D"/>
              <w:lang w:bidi="en-GB"/>
            </w:rPr>
            <w:t>10.06.</w:t>
          </w:r>
          <w:r w:rsidRPr="00A43657">
            <w:rPr>
              <w:rFonts w:ascii="Arial" w:eastAsia="Arial" w:hAnsi="Arial" w:cs="Arial"/>
              <w:color w:val="4D4D4D"/>
              <w:lang w:bidi="en-GB"/>
            </w:rPr>
            <w:t>2026</w:t>
          </w:r>
        </w:p>
      </w:tc>
      <w:tc>
        <w:tcPr>
          <w:tcW w:w="4853" w:type="dxa"/>
        </w:tcPr>
        <w:p w14:paraId="3404BF88" w14:textId="230358C6" w:rsidR="00140733" w:rsidRPr="006538D8" w:rsidRDefault="00140733" w:rsidP="00140733">
          <w:pPr>
            <w:pStyle w:val="Zhlav"/>
            <w:spacing w:line="276" w:lineRule="auto"/>
            <w:jc w:val="center"/>
            <w:rPr>
              <w:rFonts w:ascii="Arial" w:hAnsi="Arial" w:cs="Arial"/>
              <w:b/>
              <w:color w:val="4D4D4D"/>
            </w:rPr>
          </w:pPr>
          <w:r w:rsidRPr="00A43657">
            <w:rPr>
              <w:rFonts w:ascii="Arial" w:eastAsia="Arial" w:hAnsi="Arial" w:cs="Arial"/>
              <w:b/>
              <w:color w:val="4D4D4D"/>
              <w:lang w:bidi="en-GB"/>
            </w:rPr>
            <w:t xml:space="preserve">Účinnost od: </w:t>
          </w:r>
          <w:r w:rsidR="00F80C34">
            <w:rPr>
              <w:rFonts w:ascii="Arial" w:eastAsia="Arial" w:hAnsi="Arial" w:cs="Arial"/>
              <w:color w:val="4D4D4D"/>
              <w:lang w:bidi="en-GB"/>
            </w:rPr>
            <w:t>June</w:t>
          </w:r>
          <w:r w:rsidRPr="00A43657">
            <w:rPr>
              <w:rFonts w:ascii="Arial" w:eastAsia="Arial" w:hAnsi="Arial" w:cs="Arial"/>
              <w:color w:val="4D4D4D"/>
              <w:lang w:bidi="en-GB"/>
            </w:rPr>
            <w:t xml:space="preserve"> 1</w:t>
          </w:r>
          <w:r w:rsidR="00F80C34">
            <w:rPr>
              <w:rFonts w:ascii="Arial" w:eastAsia="Arial" w:hAnsi="Arial" w:cs="Arial"/>
              <w:color w:val="4D4D4D"/>
              <w:lang w:bidi="en-GB"/>
            </w:rPr>
            <w:t>5</w:t>
          </w:r>
          <w:r w:rsidRPr="00A43657">
            <w:rPr>
              <w:rFonts w:ascii="Arial" w:eastAsia="Arial" w:hAnsi="Arial" w:cs="Arial"/>
              <w:color w:val="4D4D4D"/>
              <w:lang w:bidi="en-GB"/>
            </w:rPr>
            <w:t>, 2026</w:t>
          </w:r>
        </w:p>
      </w:tc>
      <w:tc>
        <w:tcPr>
          <w:tcW w:w="2636" w:type="dxa"/>
        </w:tcPr>
        <w:p w14:paraId="3534897E" w14:textId="77777777" w:rsidR="00140733" w:rsidRPr="00A43657" w:rsidRDefault="00140733" w:rsidP="00140733">
          <w:pPr>
            <w:pStyle w:val="Zhlav"/>
            <w:rPr>
              <w:rFonts w:ascii="Arial" w:hAnsi="Arial"/>
              <w:b/>
              <w:bCs/>
              <w:snapToGrid w:val="0"/>
              <w:color w:val="005293"/>
            </w:rPr>
          </w:pPr>
          <w:r w:rsidRPr="00A43657">
            <w:rPr>
              <w:rFonts w:ascii="Arial" w:eastAsia="Arial" w:hAnsi="Arial" w:cs="Arial"/>
              <w:b/>
              <w:color w:val="4D4D4D"/>
              <w:lang w:bidi="en-GB"/>
            </w:rPr>
            <w:t>Účinnost do</w:t>
          </w:r>
          <w:r w:rsidRPr="00A43657">
            <w:rPr>
              <w:rFonts w:ascii="Arial" w:eastAsia="Arial" w:hAnsi="Arial" w:cs="Arial"/>
              <w:color w:val="4D4D4D"/>
              <w:lang w:bidi="en-GB"/>
            </w:rPr>
            <w:t>: bez omezení</w:t>
          </w:r>
        </w:p>
      </w:tc>
    </w:tr>
  </w:tbl>
  <w:p w14:paraId="6EC9BB9F" w14:textId="77777777" w:rsidR="00FA69F5" w:rsidRDefault="00FA69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B6"/>
    <w:multiLevelType w:val="hybridMultilevel"/>
    <w:tmpl w:val="E014F24A"/>
    <w:lvl w:ilvl="0" w:tplc="04050011">
      <w:start w:val="1"/>
      <w:numFmt w:val="decimal"/>
      <w:lvlText w:val="%1)"/>
      <w:lvlJc w:val="left"/>
      <w:pPr>
        <w:tabs>
          <w:tab w:val="num" w:pos="757"/>
        </w:tabs>
        <w:ind w:left="757" w:hanging="360"/>
      </w:p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 w15:restartNumberingAfterBreak="0">
    <w:nsid w:val="232D2285"/>
    <w:multiLevelType w:val="hybridMultilevel"/>
    <w:tmpl w:val="EFF89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EC47C9"/>
    <w:multiLevelType w:val="hybridMultilevel"/>
    <w:tmpl w:val="64269958"/>
    <w:lvl w:ilvl="0" w:tplc="43162B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5A4E11"/>
    <w:multiLevelType w:val="hybridMultilevel"/>
    <w:tmpl w:val="7D6622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B863DB4"/>
    <w:multiLevelType w:val="hybridMultilevel"/>
    <w:tmpl w:val="7E621A90"/>
    <w:lvl w:ilvl="0" w:tplc="04050011">
      <w:start w:val="1"/>
      <w:numFmt w:val="decimal"/>
      <w:lvlText w:val="%1)"/>
      <w:lvlJc w:val="left"/>
      <w:pPr>
        <w:tabs>
          <w:tab w:val="num" w:pos="757"/>
        </w:tabs>
        <w:ind w:left="757" w:hanging="360"/>
      </w:pPr>
    </w:lvl>
    <w:lvl w:ilvl="1" w:tplc="8AD21B3A">
      <w:start w:val="1"/>
      <w:numFmt w:val="lowerLetter"/>
      <w:lvlText w:val="%2)"/>
      <w:lvlJc w:val="left"/>
      <w:pPr>
        <w:ind w:left="1477" w:hanging="360"/>
      </w:pPr>
      <w:rPr>
        <w:rFonts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10A4F1D"/>
    <w:multiLevelType w:val="hybridMultilevel"/>
    <w:tmpl w:val="7D662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3A7DC9"/>
    <w:multiLevelType w:val="hybridMultilevel"/>
    <w:tmpl w:val="B748DE96"/>
    <w:lvl w:ilvl="0" w:tplc="861671EE">
      <w:start w:val="1"/>
      <w:numFmt w:val="lowerLetter"/>
      <w:lvlText w:val="%1)"/>
      <w:lvlJc w:val="left"/>
      <w:pPr>
        <w:tabs>
          <w:tab w:val="num" w:pos="1457"/>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53007DD4"/>
    <w:multiLevelType w:val="hybridMultilevel"/>
    <w:tmpl w:val="F104C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80638D"/>
    <w:multiLevelType w:val="hybridMultilevel"/>
    <w:tmpl w:val="2D58F6D8"/>
    <w:lvl w:ilvl="0" w:tplc="1EF4F36E">
      <w:start w:val="1"/>
      <w:numFmt w:val="lowerLetter"/>
      <w:lvlText w:val="%1)"/>
      <w:lvlJc w:val="left"/>
      <w:pPr>
        <w:tabs>
          <w:tab w:val="num" w:pos="360"/>
        </w:tabs>
        <w:ind w:left="360" w:hanging="360"/>
      </w:pPr>
      <w:rPr>
        <w:rFonts w:hint="default"/>
      </w:rPr>
    </w:lvl>
    <w:lvl w:ilvl="1" w:tplc="04050011">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1260"/>
        </w:tabs>
        <w:ind w:left="1260" w:hanging="180"/>
      </w:pPr>
    </w:lvl>
    <w:lvl w:ilvl="3" w:tplc="0405000F">
      <w:start w:val="1"/>
      <w:numFmt w:val="decimal"/>
      <w:lvlText w:val="%4."/>
      <w:lvlJc w:val="left"/>
      <w:pPr>
        <w:tabs>
          <w:tab w:val="num" w:pos="1980"/>
        </w:tabs>
        <w:ind w:left="1980" w:hanging="360"/>
      </w:pPr>
    </w:lvl>
    <w:lvl w:ilvl="4" w:tplc="04050019" w:tentative="1">
      <w:start w:val="1"/>
      <w:numFmt w:val="lowerLetter"/>
      <w:lvlText w:val="%5."/>
      <w:lvlJc w:val="left"/>
      <w:pPr>
        <w:tabs>
          <w:tab w:val="num" w:pos="2700"/>
        </w:tabs>
        <w:ind w:left="2700" w:hanging="360"/>
      </w:pPr>
    </w:lvl>
    <w:lvl w:ilvl="5" w:tplc="0405001B" w:tentative="1">
      <w:start w:val="1"/>
      <w:numFmt w:val="lowerRoman"/>
      <w:lvlText w:val="%6."/>
      <w:lvlJc w:val="right"/>
      <w:pPr>
        <w:tabs>
          <w:tab w:val="num" w:pos="3420"/>
        </w:tabs>
        <w:ind w:left="3420" w:hanging="180"/>
      </w:pPr>
    </w:lvl>
    <w:lvl w:ilvl="6" w:tplc="0405000F" w:tentative="1">
      <w:start w:val="1"/>
      <w:numFmt w:val="decimal"/>
      <w:lvlText w:val="%7."/>
      <w:lvlJc w:val="left"/>
      <w:pPr>
        <w:tabs>
          <w:tab w:val="num" w:pos="4140"/>
        </w:tabs>
        <w:ind w:left="4140" w:hanging="360"/>
      </w:pPr>
    </w:lvl>
    <w:lvl w:ilvl="7" w:tplc="04050019" w:tentative="1">
      <w:start w:val="1"/>
      <w:numFmt w:val="lowerLetter"/>
      <w:lvlText w:val="%8."/>
      <w:lvlJc w:val="left"/>
      <w:pPr>
        <w:tabs>
          <w:tab w:val="num" w:pos="4860"/>
        </w:tabs>
        <w:ind w:left="4860" w:hanging="360"/>
      </w:pPr>
    </w:lvl>
    <w:lvl w:ilvl="8" w:tplc="0405001B" w:tentative="1">
      <w:start w:val="1"/>
      <w:numFmt w:val="lowerRoman"/>
      <w:lvlText w:val="%9."/>
      <w:lvlJc w:val="right"/>
      <w:pPr>
        <w:tabs>
          <w:tab w:val="num" w:pos="5580"/>
        </w:tabs>
        <w:ind w:left="5580" w:hanging="180"/>
      </w:pPr>
    </w:lvl>
  </w:abstractNum>
  <w:abstractNum w:abstractNumId="9" w15:restartNumberingAfterBreak="0">
    <w:nsid w:val="589D526E"/>
    <w:multiLevelType w:val="multilevel"/>
    <w:tmpl w:val="FE96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F078A"/>
    <w:multiLevelType w:val="multilevel"/>
    <w:tmpl w:val="90ACA4D6"/>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4C1D04"/>
    <w:multiLevelType w:val="hybridMultilevel"/>
    <w:tmpl w:val="5DFCF4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A62D08"/>
    <w:multiLevelType w:val="hybridMultilevel"/>
    <w:tmpl w:val="A03EF4AA"/>
    <w:lvl w:ilvl="0" w:tplc="04050011">
      <w:start w:val="1"/>
      <w:numFmt w:val="decimal"/>
      <w:lvlText w:val="%1)"/>
      <w:lvlJc w:val="left"/>
      <w:pPr>
        <w:tabs>
          <w:tab w:val="num" w:pos="757"/>
        </w:tabs>
        <w:ind w:left="757" w:hanging="360"/>
      </w:p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3" w15:restartNumberingAfterBreak="0">
    <w:nsid w:val="67946605"/>
    <w:multiLevelType w:val="hybridMultilevel"/>
    <w:tmpl w:val="4DC28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2D7750"/>
    <w:multiLevelType w:val="hybridMultilevel"/>
    <w:tmpl w:val="366E758C"/>
    <w:lvl w:ilvl="0" w:tplc="8B6E6644">
      <w:start w:val="1"/>
      <w:numFmt w:val="decimal"/>
      <w:lvlText w:val="%1)"/>
      <w:lvlJc w:val="left"/>
      <w:pPr>
        <w:tabs>
          <w:tab w:val="num" w:pos="757"/>
        </w:tabs>
        <w:ind w:left="7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1D600F"/>
    <w:multiLevelType w:val="hybridMultilevel"/>
    <w:tmpl w:val="F5D81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A40BD1"/>
    <w:multiLevelType w:val="hybridMultilevel"/>
    <w:tmpl w:val="4CF6E9CC"/>
    <w:lvl w:ilvl="0" w:tplc="1D468E1E">
      <w:start w:val="1"/>
      <w:numFmt w:val="decimal"/>
      <w:lvlText w:val="(%1)"/>
      <w:lvlJc w:val="left"/>
      <w:pPr>
        <w:tabs>
          <w:tab w:val="num" w:pos="567"/>
        </w:tabs>
        <w:ind w:left="567" w:hanging="567"/>
      </w:pPr>
      <w:rPr>
        <w:rFonts w:hint="default"/>
      </w:rPr>
    </w:lvl>
    <w:lvl w:ilvl="1" w:tplc="861671EE">
      <w:start w:val="1"/>
      <w:numFmt w:val="lowerLetter"/>
      <w:lvlText w:val="%2)"/>
      <w:lvlJc w:val="left"/>
      <w:pPr>
        <w:tabs>
          <w:tab w:val="num" w:pos="1457"/>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E057753"/>
    <w:multiLevelType w:val="hybridMultilevel"/>
    <w:tmpl w:val="97D438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0677F6"/>
    <w:multiLevelType w:val="hybridMultilevel"/>
    <w:tmpl w:val="E03CF9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003C14"/>
    <w:multiLevelType w:val="hybridMultilevel"/>
    <w:tmpl w:val="A296D87E"/>
    <w:lvl w:ilvl="0" w:tplc="04050011">
      <w:start w:val="1"/>
      <w:numFmt w:val="decimal"/>
      <w:lvlText w:val="%1)"/>
      <w:lvlJc w:val="left"/>
      <w:pPr>
        <w:tabs>
          <w:tab w:val="num" w:pos="757"/>
        </w:tabs>
        <w:ind w:left="757" w:hanging="360"/>
      </w:p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0" w15:restartNumberingAfterBreak="0">
    <w:nsid w:val="7A991710"/>
    <w:multiLevelType w:val="hybridMultilevel"/>
    <w:tmpl w:val="0CB0F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1A43B6"/>
    <w:multiLevelType w:val="hybridMultilevel"/>
    <w:tmpl w:val="EDEC1CEC"/>
    <w:lvl w:ilvl="0" w:tplc="CAA6E9E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F4546F2"/>
    <w:multiLevelType w:val="hybridMultilevel"/>
    <w:tmpl w:val="E48ED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3054228">
    <w:abstractNumId w:val="10"/>
  </w:num>
  <w:num w:numId="2" w16cid:durableId="1853642526">
    <w:abstractNumId w:val="8"/>
  </w:num>
  <w:num w:numId="3" w16cid:durableId="1483960423">
    <w:abstractNumId w:val="12"/>
  </w:num>
  <w:num w:numId="4" w16cid:durableId="2111468386">
    <w:abstractNumId w:val="16"/>
  </w:num>
  <w:num w:numId="5" w16cid:durableId="1183133419">
    <w:abstractNumId w:val="4"/>
  </w:num>
  <w:num w:numId="6" w16cid:durableId="619607140">
    <w:abstractNumId w:val="6"/>
  </w:num>
  <w:num w:numId="7" w16cid:durableId="1938781899">
    <w:abstractNumId w:val="0"/>
  </w:num>
  <w:num w:numId="8" w16cid:durableId="655916118">
    <w:abstractNumId w:val="19"/>
  </w:num>
  <w:num w:numId="9" w16cid:durableId="938752478">
    <w:abstractNumId w:val="14"/>
  </w:num>
  <w:num w:numId="10" w16cid:durableId="1130053480">
    <w:abstractNumId w:val="5"/>
  </w:num>
  <w:num w:numId="11" w16cid:durableId="684597806">
    <w:abstractNumId w:val="13"/>
  </w:num>
  <w:num w:numId="12" w16cid:durableId="108864266">
    <w:abstractNumId w:val="1"/>
  </w:num>
  <w:num w:numId="13" w16cid:durableId="5326113">
    <w:abstractNumId w:val="18"/>
  </w:num>
  <w:num w:numId="14" w16cid:durableId="990721001">
    <w:abstractNumId w:val="22"/>
  </w:num>
  <w:num w:numId="15" w16cid:durableId="1079254111">
    <w:abstractNumId w:val="7"/>
  </w:num>
  <w:num w:numId="16" w16cid:durableId="288824017">
    <w:abstractNumId w:val="15"/>
  </w:num>
  <w:num w:numId="17" w16cid:durableId="56710730">
    <w:abstractNumId w:val="20"/>
  </w:num>
  <w:num w:numId="18" w16cid:durableId="517279703">
    <w:abstractNumId w:val="17"/>
  </w:num>
  <w:num w:numId="19" w16cid:durableId="1720741270">
    <w:abstractNumId w:val="3"/>
  </w:num>
  <w:num w:numId="20" w16cid:durableId="1721056664">
    <w:abstractNumId w:val="11"/>
  </w:num>
  <w:num w:numId="21" w16cid:durableId="968709850">
    <w:abstractNumId w:val="2"/>
  </w:num>
  <w:num w:numId="22" w16cid:durableId="683671848">
    <w:abstractNumId w:val="21"/>
  </w:num>
  <w:num w:numId="23" w16cid:durableId="4635424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A0"/>
    <w:rsid w:val="00007F8A"/>
    <w:rsid w:val="00031416"/>
    <w:rsid w:val="00034CEA"/>
    <w:rsid w:val="00036D04"/>
    <w:rsid w:val="00037267"/>
    <w:rsid w:val="00056405"/>
    <w:rsid w:val="00065735"/>
    <w:rsid w:val="000666BE"/>
    <w:rsid w:val="000716EE"/>
    <w:rsid w:val="00096EB3"/>
    <w:rsid w:val="000A06AE"/>
    <w:rsid w:val="000C0038"/>
    <w:rsid w:val="000F558F"/>
    <w:rsid w:val="00105B0F"/>
    <w:rsid w:val="00140733"/>
    <w:rsid w:val="00141330"/>
    <w:rsid w:val="00143020"/>
    <w:rsid w:val="00190AFF"/>
    <w:rsid w:val="0019206B"/>
    <w:rsid w:val="001B0BA9"/>
    <w:rsid w:val="001C6262"/>
    <w:rsid w:val="001E0BC1"/>
    <w:rsid w:val="001F4811"/>
    <w:rsid w:val="0021548A"/>
    <w:rsid w:val="00225D08"/>
    <w:rsid w:val="002407B6"/>
    <w:rsid w:val="00253711"/>
    <w:rsid w:val="00272FCC"/>
    <w:rsid w:val="002A0292"/>
    <w:rsid w:val="002D22EA"/>
    <w:rsid w:val="002F775F"/>
    <w:rsid w:val="00310DDB"/>
    <w:rsid w:val="00315E65"/>
    <w:rsid w:val="00316EF0"/>
    <w:rsid w:val="003264CC"/>
    <w:rsid w:val="003308AF"/>
    <w:rsid w:val="0034714C"/>
    <w:rsid w:val="00347774"/>
    <w:rsid w:val="00367748"/>
    <w:rsid w:val="00373756"/>
    <w:rsid w:val="003768F4"/>
    <w:rsid w:val="003A4FAF"/>
    <w:rsid w:val="003C2C80"/>
    <w:rsid w:val="003D2D94"/>
    <w:rsid w:val="003D6821"/>
    <w:rsid w:val="0040685A"/>
    <w:rsid w:val="00411334"/>
    <w:rsid w:val="00417108"/>
    <w:rsid w:val="004331F7"/>
    <w:rsid w:val="004664BB"/>
    <w:rsid w:val="004F2B8E"/>
    <w:rsid w:val="00532D6C"/>
    <w:rsid w:val="00535FF4"/>
    <w:rsid w:val="005A38F4"/>
    <w:rsid w:val="005B3FCF"/>
    <w:rsid w:val="005B6E39"/>
    <w:rsid w:val="005D35FD"/>
    <w:rsid w:val="005E26DC"/>
    <w:rsid w:val="005F3020"/>
    <w:rsid w:val="006016A3"/>
    <w:rsid w:val="00613A4B"/>
    <w:rsid w:val="00614182"/>
    <w:rsid w:val="00630349"/>
    <w:rsid w:val="006357FD"/>
    <w:rsid w:val="00637B65"/>
    <w:rsid w:val="0064387D"/>
    <w:rsid w:val="006538D8"/>
    <w:rsid w:val="00670819"/>
    <w:rsid w:val="006A0FB5"/>
    <w:rsid w:val="006A6106"/>
    <w:rsid w:val="006B667B"/>
    <w:rsid w:val="006D14C1"/>
    <w:rsid w:val="006D7FEA"/>
    <w:rsid w:val="00700FA0"/>
    <w:rsid w:val="00706A73"/>
    <w:rsid w:val="0071138E"/>
    <w:rsid w:val="0072756E"/>
    <w:rsid w:val="00764590"/>
    <w:rsid w:val="00765B4F"/>
    <w:rsid w:val="00772437"/>
    <w:rsid w:val="00775C3E"/>
    <w:rsid w:val="00794E5B"/>
    <w:rsid w:val="007D2798"/>
    <w:rsid w:val="007F1223"/>
    <w:rsid w:val="00807C5E"/>
    <w:rsid w:val="00817A3B"/>
    <w:rsid w:val="008315F8"/>
    <w:rsid w:val="00872AA0"/>
    <w:rsid w:val="008A447D"/>
    <w:rsid w:val="008B1597"/>
    <w:rsid w:val="008B2F76"/>
    <w:rsid w:val="008B3E6A"/>
    <w:rsid w:val="008F6ABB"/>
    <w:rsid w:val="009151F5"/>
    <w:rsid w:val="00952920"/>
    <w:rsid w:val="009721A3"/>
    <w:rsid w:val="009B1717"/>
    <w:rsid w:val="009C57A7"/>
    <w:rsid w:val="009C6295"/>
    <w:rsid w:val="009E02C3"/>
    <w:rsid w:val="00A16B07"/>
    <w:rsid w:val="00A24D3F"/>
    <w:rsid w:val="00A36AD4"/>
    <w:rsid w:val="00A43657"/>
    <w:rsid w:val="00A4668A"/>
    <w:rsid w:val="00A54C81"/>
    <w:rsid w:val="00AD1EFD"/>
    <w:rsid w:val="00AD37A1"/>
    <w:rsid w:val="00AD5020"/>
    <w:rsid w:val="00B172B6"/>
    <w:rsid w:val="00B34886"/>
    <w:rsid w:val="00B40341"/>
    <w:rsid w:val="00B515EA"/>
    <w:rsid w:val="00B5175D"/>
    <w:rsid w:val="00B70014"/>
    <w:rsid w:val="00B74DB6"/>
    <w:rsid w:val="00B940EE"/>
    <w:rsid w:val="00BD3648"/>
    <w:rsid w:val="00BF7AC3"/>
    <w:rsid w:val="00C419FD"/>
    <w:rsid w:val="00C42174"/>
    <w:rsid w:val="00C451E6"/>
    <w:rsid w:val="00C660C2"/>
    <w:rsid w:val="00C70673"/>
    <w:rsid w:val="00CA1D2A"/>
    <w:rsid w:val="00CE705D"/>
    <w:rsid w:val="00D131DC"/>
    <w:rsid w:val="00D16AF4"/>
    <w:rsid w:val="00D3793D"/>
    <w:rsid w:val="00D67D25"/>
    <w:rsid w:val="00D878A3"/>
    <w:rsid w:val="00DB2198"/>
    <w:rsid w:val="00DC71FA"/>
    <w:rsid w:val="00DE70F4"/>
    <w:rsid w:val="00E0442E"/>
    <w:rsid w:val="00E328E9"/>
    <w:rsid w:val="00E44E49"/>
    <w:rsid w:val="00E46652"/>
    <w:rsid w:val="00E91A9E"/>
    <w:rsid w:val="00E92372"/>
    <w:rsid w:val="00EA0D43"/>
    <w:rsid w:val="00EB2531"/>
    <w:rsid w:val="00F1699A"/>
    <w:rsid w:val="00F63BFC"/>
    <w:rsid w:val="00F7436F"/>
    <w:rsid w:val="00F80C34"/>
    <w:rsid w:val="00F91CFF"/>
    <w:rsid w:val="00F942C1"/>
    <w:rsid w:val="00FA0BF9"/>
    <w:rsid w:val="00FA69F5"/>
    <w:rsid w:val="00FC67FD"/>
    <w:rsid w:val="00FD5839"/>
    <w:rsid w:val="00FE0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1245"/>
  <w15:chartTrackingRefBased/>
  <w15:docId w15:val="{B11DD848-605E-47D9-9948-DFE5A00F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44"/>
    </w:rPr>
  </w:style>
  <w:style w:type="paragraph" w:styleId="Nadpis2">
    <w:name w:val="heading 2"/>
    <w:basedOn w:val="Normln"/>
    <w:next w:val="Normln"/>
    <w:qFormat/>
    <w:pPr>
      <w:keepNext/>
      <w:ind w:firstLine="360"/>
      <w:outlineLvl w:val="1"/>
    </w:pPr>
    <w:rPr>
      <w:rFonts w:ascii="Arial" w:hAnsi="Arial"/>
      <w:sz w:val="22"/>
      <w:u w:val="single"/>
    </w:rPr>
  </w:style>
  <w:style w:type="paragraph" w:styleId="Nadpis3">
    <w:name w:val="heading 3"/>
    <w:basedOn w:val="Normln"/>
    <w:next w:val="Normln"/>
    <w:qFormat/>
    <w:pPr>
      <w:keepNext/>
      <w:ind w:left="360"/>
      <w:outlineLvl w:val="2"/>
    </w:pPr>
    <w:rPr>
      <w:rFonts w:ascii="Arial" w:hAnsi="Arial"/>
      <w:sz w:val="22"/>
      <w:u w:val="single"/>
    </w:rPr>
  </w:style>
  <w:style w:type="paragraph" w:styleId="Nadpis4">
    <w:name w:val="heading 4"/>
    <w:basedOn w:val="Normln"/>
    <w:next w:val="Normln"/>
    <w:qFormat/>
    <w:pPr>
      <w:keepNext/>
      <w:ind w:left="360" w:firstLine="348"/>
      <w:outlineLvl w:val="3"/>
    </w:pPr>
    <w:rPr>
      <w:rFonts w:ascii="Arial" w:hAnsi="Arial"/>
      <w:b/>
      <w:sz w:val="22"/>
    </w:rPr>
  </w:style>
  <w:style w:type="paragraph" w:styleId="Nadpis5">
    <w:name w:val="heading 5"/>
    <w:basedOn w:val="Normln"/>
    <w:next w:val="Normln"/>
    <w:qFormat/>
    <w:pPr>
      <w:keepNext/>
      <w:ind w:left="720"/>
      <w:jc w:val="both"/>
      <w:outlineLvl w:val="4"/>
    </w:pPr>
    <w:rPr>
      <w:rFonts w:ascii="Arial" w:hAnsi="Arial"/>
      <w:b/>
      <w:sz w:val="22"/>
    </w:rPr>
  </w:style>
  <w:style w:type="paragraph" w:styleId="Nadpis6">
    <w:name w:val="heading 6"/>
    <w:basedOn w:val="Normln"/>
    <w:next w:val="Normln"/>
    <w:qFormat/>
    <w:pPr>
      <w:keepNext/>
      <w:ind w:left="708" w:firstLine="3"/>
      <w:jc w:val="both"/>
      <w:outlineLvl w:val="5"/>
    </w:pPr>
    <w:rPr>
      <w:i/>
      <w:color w:val="000000"/>
      <w:sz w:val="24"/>
    </w:rPr>
  </w:style>
  <w:style w:type="paragraph" w:styleId="Nadpis7">
    <w:name w:val="heading 7"/>
    <w:basedOn w:val="Normln"/>
    <w:next w:val="Normln"/>
    <w:qFormat/>
    <w:pPr>
      <w:keepNext/>
      <w:ind w:left="360" w:firstLine="348"/>
      <w:jc w:val="both"/>
      <w:outlineLvl w:val="6"/>
    </w:pPr>
    <w:rPr>
      <w:b/>
      <w:i/>
      <w:color w:val="000000"/>
      <w:sz w:val="24"/>
    </w:rPr>
  </w:style>
  <w:style w:type="paragraph" w:styleId="Nadpis8">
    <w:name w:val="heading 8"/>
    <w:basedOn w:val="Normln"/>
    <w:next w:val="Normln"/>
    <w:qFormat/>
    <w:pPr>
      <w:keepNext/>
      <w:jc w:val="center"/>
      <w:outlineLvl w:val="7"/>
    </w:pPr>
    <w:rPr>
      <w:rFonts w:ascii="Arial" w:hAnsi="Arial"/>
      <w:b/>
      <w:sz w:val="22"/>
    </w:rPr>
  </w:style>
  <w:style w:type="paragraph" w:styleId="Nadpis9">
    <w:name w:val="heading 9"/>
    <w:basedOn w:val="Normln"/>
    <w:next w:val="Normln"/>
    <w:qFormat/>
    <w:pPr>
      <w:keepNext/>
      <w:jc w:val="center"/>
      <w:outlineLvl w:val="8"/>
    </w:pPr>
    <w:rPr>
      <w:rFonts w:ascii="Arial" w:hAnsi="Arial"/>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ind w:left="113" w:right="113"/>
      <w:jc w:val="center"/>
    </w:p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color w:val="000000"/>
      <w:sz w:val="24"/>
    </w:rPr>
  </w:style>
  <w:style w:type="paragraph" w:styleId="Zkladntextodsazen2">
    <w:name w:val="Body Text Indent 2"/>
    <w:basedOn w:val="Normln"/>
    <w:pPr>
      <w:ind w:left="360"/>
    </w:pPr>
    <w:rPr>
      <w:rFonts w:ascii="Arial" w:hAnsi="Arial"/>
      <w:sz w:val="22"/>
    </w:rPr>
  </w:style>
  <w:style w:type="paragraph" w:styleId="Zkladntextodsazen3">
    <w:name w:val="Body Text Indent 3"/>
    <w:basedOn w:val="Normln"/>
    <w:pPr>
      <w:ind w:left="360"/>
      <w:jc w:val="both"/>
    </w:pPr>
    <w:rPr>
      <w:rFonts w:ascii="Arial" w:hAnsi="Arial"/>
      <w:color w:val="000000"/>
      <w:sz w:val="22"/>
    </w:rPr>
  </w:style>
  <w:style w:type="paragraph" w:styleId="Zkladntext2">
    <w:name w:val="Body Text 2"/>
    <w:basedOn w:val="Normln"/>
    <w:rPr>
      <w:b/>
      <w:bCs/>
    </w:rPr>
  </w:style>
  <w:style w:type="paragraph" w:styleId="Zkladntext3">
    <w:name w:val="Body Text 3"/>
    <w:basedOn w:val="Normln"/>
    <w:pPr>
      <w:spacing w:after="120"/>
    </w:pPr>
    <w:rPr>
      <w:sz w:val="16"/>
      <w:szCs w:val="16"/>
    </w:rPr>
  </w:style>
  <w:style w:type="character" w:styleId="Hypertextovodkaz">
    <w:name w:val="Hyperlink"/>
    <w:rsid w:val="00700FA0"/>
    <w:rPr>
      <w:color w:val="0000FF"/>
      <w:u w:val="single"/>
    </w:rPr>
  </w:style>
  <w:style w:type="paragraph" w:styleId="Textbubliny">
    <w:name w:val="Balloon Text"/>
    <w:basedOn w:val="Normln"/>
    <w:semiHidden/>
    <w:rsid w:val="00872AA0"/>
    <w:rPr>
      <w:rFonts w:ascii="Tahoma" w:hAnsi="Tahoma" w:cs="Tahoma"/>
      <w:sz w:val="16"/>
      <w:szCs w:val="16"/>
    </w:rPr>
  </w:style>
  <w:style w:type="character" w:customStyle="1" w:styleId="ZpatChar">
    <w:name w:val="Zápatí Char"/>
    <w:basedOn w:val="Standardnpsmoodstavce"/>
    <w:link w:val="Zpat"/>
    <w:uiPriority w:val="99"/>
    <w:rsid w:val="00347774"/>
  </w:style>
  <w:style w:type="character" w:customStyle="1" w:styleId="ZhlavChar">
    <w:name w:val="Záhlaví Char"/>
    <w:basedOn w:val="Standardnpsmoodstavce"/>
    <w:link w:val="Zhlav"/>
    <w:rsid w:val="005D35FD"/>
  </w:style>
  <w:style w:type="paragraph" w:styleId="Normlnweb">
    <w:name w:val="Normal (Web)"/>
    <w:basedOn w:val="Normln"/>
    <w:uiPriority w:val="99"/>
    <w:unhideWhenUsed/>
    <w:rsid w:val="003D6821"/>
    <w:pPr>
      <w:spacing w:before="100" w:beforeAutospacing="1" w:after="100" w:afterAutospacing="1"/>
    </w:pPr>
    <w:rPr>
      <w:sz w:val="24"/>
      <w:szCs w:val="24"/>
    </w:rPr>
  </w:style>
  <w:style w:type="paragraph" w:styleId="Bezmezer">
    <w:name w:val="No Spacing"/>
    <w:link w:val="BezmezerChar"/>
    <w:uiPriority w:val="1"/>
    <w:qFormat/>
    <w:rsid w:val="003D6821"/>
    <w:rPr>
      <w:rFonts w:ascii="Calibri" w:hAnsi="Calibri"/>
      <w:sz w:val="22"/>
      <w:szCs w:val="22"/>
      <w:lang w:eastAsia="en-US"/>
    </w:rPr>
  </w:style>
  <w:style w:type="character" w:customStyle="1" w:styleId="BezmezerChar">
    <w:name w:val="Bez mezer Char"/>
    <w:link w:val="Bezmezer"/>
    <w:uiPriority w:val="1"/>
    <w:rsid w:val="003D6821"/>
    <w:rPr>
      <w:rFonts w:ascii="Calibri" w:hAnsi="Calibri"/>
      <w:sz w:val="22"/>
      <w:szCs w:val="22"/>
      <w:lang w:eastAsia="en-US"/>
    </w:rPr>
  </w:style>
  <w:style w:type="paragraph" w:styleId="Odstavecseseznamem">
    <w:name w:val="List Paragraph"/>
    <w:basedOn w:val="Normln"/>
    <w:uiPriority w:val="34"/>
    <w:qFormat/>
    <w:rsid w:val="003D6821"/>
    <w:pPr>
      <w:ind w:left="720"/>
      <w:contextualSpacing/>
    </w:pPr>
    <w:rPr>
      <w:sz w:val="24"/>
      <w:szCs w:val="24"/>
    </w:rPr>
  </w:style>
  <w:style w:type="character" w:styleId="Zdraznn">
    <w:name w:val="Emphasis"/>
    <w:uiPriority w:val="20"/>
    <w:qFormat/>
    <w:rsid w:val="003D6821"/>
    <w:rPr>
      <w:i/>
      <w:iCs/>
    </w:rPr>
  </w:style>
  <w:style w:type="character" w:styleId="Odkaznakoment">
    <w:name w:val="annotation reference"/>
    <w:rsid w:val="00C42174"/>
    <w:rPr>
      <w:sz w:val="16"/>
      <w:szCs w:val="16"/>
    </w:rPr>
  </w:style>
  <w:style w:type="paragraph" w:styleId="Textkomente">
    <w:name w:val="annotation text"/>
    <w:basedOn w:val="Normln"/>
    <w:link w:val="TextkomenteChar"/>
    <w:rsid w:val="00C42174"/>
  </w:style>
  <w:style w:type="character" w:customStyle="1" w:styleId="TextkomenteChar">
    <w:name w:val="Text komentáře Char"/>
    <w:basedOn w:val="Standardnpsmoodstavce"/>
    <w:link w:val="Textkomente"/>
    <w:rsid w:val="00C42174"/>
  </w:style>
  <w:style w:type="paragraph" w:styleId="Pedmtkomente">
    <w:name w:val="annotation subject"/>
    <w:basedOn w:val="Textkomente"/>
    <w:next w:val="Textkomente"/>
    <w:link w:val="PedmtkomenteChar"/>
    <w:rsid w:val="00C42174"/>
    <w:rPr>
      <w:b/>
      <w:bCs/>
    </w:rPr>
  </w:style>
  <w:style w:type="character" w:customStyle="1" w:styleId="PedmtkomenteChar">
    <w:name w:val="Předmět komentáře Char"/>
    <w:link w:val="Pedmtkomente"/>
    <w:rsid w:val="00C42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58201">
      <w:bodyDiv w:val="1"/>
      <w:marLeft w:val="0"/>
      <w:marRight w:val="0"/>
      <w:marTop w:val="0"/>
      <w:marBottom w:val="0"/>
      <w:divBdr>
        <w:top w:val="none" w:sz="0" w:space="0" w:color="auto"/>
        <w:left w:val="none" w:sz="0" w:space="0" w:color="auto"/>
        <w:bottom w:val="none" w:sz="0" w:space="0" w:color="auto"/>
        <w:right w:val="none" w:sz="0" w:space="0" w:color="auto"/>
      </w:divBdr>
    </w:div>
    <w:div w:id="798916482">
      <w:bodyDiv w:val="1"/>
      <w:marLeft w:val="0"/>
      <w:marRight w:val="0"/>
      <w:marTop w:val="0"/>
      <w:marBottom w:val="0"/>
      <w:divBdr>
        <w:top w:val="none" w:sz="0" w:space="0" w:color="auto"/>
        <w:left w:val="none" w:sz="0" w:space="0" w:color="auto"/>
        <w:bottom w:val="none" w:sz="0" w:space="0" w:color="auto"/>
        <w:right w:val="none" w:sz="0" w:space="0" w:color="auto"/>
      </w:divBdr>
    </w:div>
    <w:div w:id="1428967062">
      <w:bodyDiv w:val="1"/>
      <w:marLeft w:val="0"/>
      <w:marRight w:val="0"/>
      <w:marTop w:val="0"/>
      <w:marBottom w:val="0"/>
      <w:divBdr>
        <w:top w:val="none" w:sz="0" w:space="0" w:color="auto"/>
        <w:left w:val="none" w:sz="0" w:space="0" w:color="auto"/>
        <w:bottom w:val="none" w:sz="0" w:space="0" w:color="auto"/>
        <w:right w:val="none" w:sz="0" w:space="0" w:color="auto"/>
      </w:divBdr>
      <w:divsChild>
        <w:div w:id="135280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hop.climax.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hop.climax.cz" TargetMode="External"/><Relationship Id="rId4" Type="http://schemas.openxmlformats.org/officeDocument/2006/relationships/webSettings" Target="webSettings.xml"/><Relationship Id="rId9" Type="http://schemas.openxmlformats.org/officeDocument/2006/relationships/hyperlink" Target="mailto:reklamace@climax.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2047</Words>
  <Characters>12084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Řízení dokumentů a záznamů</vt:lpstr>
    </vt:vector>
  </TitlesOfParts>
  <Company>Servis Climax</Company>
  <LinksUpToDate>false</LinksUpToDate>
  <CharactersWithSpaces>14103</CharactersWithSpaces>
  <SharedDoc>false</SharedDoc>
  <HLinks>
    <vt:vector size="18" baseType="variant">
      <vt:variant>
        <vt:i4>6881400</vt:i4>
      </vt:variant>
      <vt:variant>
        <vt:i4>6</vt:i4>
      </vt:variant>
      <vt:variant>
        <vt:i4>0</vt:i4>
      </vt:variant>
      <vt:variant>
        <vt:i4>5</vt:i4>
      </vt:variant>
      <vt:variant>
        <vt:lpwstr>http://www.eshop.climax.cz/</vt:lpwstr>
      </vt:variant>
      <vt:variant>
        <vt:lpwstr/>
      </vt:variant>
      <vt:variant>
        <vt:i4>2162711</vt:i4>
      </vt:variant>
      <vt:variant>
        <vt:i4>3</vt:i4>
      </vt:variant>
      <vt:variant>
        <vt:i4>0</vt:i4>
      </vt:variant>
      <vt:variant>
        <vt:i4>5</vt:i4>
      </vt:variant>
      <vt:variant>
        <vt:lpwstr>mailto:reklamace@climax.cz</vt:lpwstr>
      </vt:variant>
      <vt:variant>
        <vt:lpwstr/>
      </vt:variant>
      <vt:variant>
        <vt:i4>6094923</vt:i4>
      </vt:variant>
      <vt:variant>
        <vt:i4>0</vt:i4>
      </vt:variant>
      <vt:variant>
        <vt:i4>0</vt:i4>
      </vt:variant>
      <vt:variant>
        <vt:i4>5</vt:i4>
      </vt:variant>
      <vt:variant>
        <vt:lpwstr>http://(www.eshop.climax.cz/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Řízení dokumentů a záznamů</dc:title>
  <dc:subject/>
  <dc:creator>Luboš Galeta</dc:creator>
  <cp:keywords/>
  <cp:lastModifiedBy>JANA HOLOMKOVÁ</cp:lastModifiedBy>
  <cp:revision>4</cp:revision>
  <cp:lastPrinted>2025-09-11T07:16:00Z</cp:lastPrinted>
  <dcterms:created xsi:type="dcterms:W3CDTF">2026-06-10T08:11:00Z</dcterms:created>
  <dcterms:modified xsi:type="dcterms:W3CDTF">2026-06-10T09:23:00Z</dcterms:modified>
</cp:coreProperties>
</file>